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733D2" w14:textId="77777777" w:rsidR="00E7210A" w:rsidRPr="00D11C87" w:rsidRDefault="00E7210A" w:rsidP="004F015B">
      <w:pPr>
        <w:ind w:firstLine="6804"/>
      </w:pPr>
      <w:bookmarkStart w:id="0" w:name="_GoBack"/>
      <w:bookmarkEnd w:id="0"/>
      <w:r w:rsidRPr="00D11C87">
        <w:t>Приложение № 1 к приказу</w:t>
      </w:r>
    </w:p>
    <w:p w14:paraId="478BAEB8" w14:textId="77777777" w:rsidR="00E7210A" w:rsidRDefault="00E7210A" w:rsidP="004F015B">
      <w:pPr>
        <w:ind w:firstLine="6804"/>
      </w:pPr>
      <w:r w:rsidRPr="00D11C87">
        <w:t>АО «</w:t>
      </w:r>
      <w:r>
        <w:t>Петербургская сбытовая</w:t>
      </w:r>
    </w:p>
    <w:p w14:paraId="54BAA1DC" w14:textId="77777777" w:rsidR="00E7210A" w:rsidRPr="00D11C87" w:rsidRDefault="00E7210A" w:rsidP="004F015B">
      <w:pPr>
        <w:ind w:firstLine="6804"/>
      </w:pPr>
      <w:r>
        <w:t>компания</w:t>
      </w:r>
      <w:r w:rsidRPr="00D11C87">
        <w:t xml:space="preserve">»  </w:t>
      </w:r>
    </w:p>
    <w:p w14:paraId="16E046AC" w14:textId="77777777" w:rsidR="0088736A" w:rsidRPr="00256DB8" w:rsidRDefault="0088736A" w:rsidP="004F015B">
      <w:pPr>
        <w:pStyle w:val="a6"/>
        <w:ind w:firstLine="6804"/>
        <w:jc w:val="left"/>
        <w:rPr>
          <w:b w:val="0"/>
          <w:bCs w:val="0"/>
          <w:sz w:val="24"/>
        </w:rPr>
      </w:pPr>
    </w:p>
    <w:p w14:paraId="3503EE7B" w14:textId="77777777" w:rsidR="0088736A" w:rsidRPr="003D53D2" w:rsidRDefault="0088736A" w:rsidP="004F015B">
      <w:pPr>
        <w:pStyle w:val="a6"/>
        <w:ind w:firstLine="6804"/>
        <w:jc w:val="left"/>
        <w:rPr>
          <w:b w:val="0"/>
          <w:bCs w:val="0"/>
          <w:sz w:val="24"/>
        </w:rPr>
      </w:pPr>
      <w:r w:rsidRPr="00256DB8">
        <w:rPr>
          <w:b w:val="0"/>
          <w:bCs w:val="0"/>
          <w:sz w:val="24"/>
        </w:rPr>
        <w:t>от ________ № __________</w:t>
      </w:r>
    </w:p>
    <w:p w14:paraId="72E0AEC9" w14:textId="77777777" w:rsidR="0088736A" w:rsidRPr="003D53D2" w:rsidRDefault="0088736A" w:rsidP="004F015B">
      <w:pPr>
        <w:spacing w:beforeLines="60" w:before="144" w:afterLines="60" w:after="144"/>
        <w:ind w:left="-567" w:firstLine="6521"/>
        <w:jc w:val="center"/>
        <w:rPr>
          <w:b/>
          <w:bCs/>
          <w:caps/>
        </w:rPr>
      </w:pPr>
    </w:p>
    <w:p w14:paraId="309E4783" w14:textId="77777777" w:rsidR="0088736A" w:rsidRDefault="0088736A" w:rsidP="0088736A">
      <w:pPr>
        <w:spacing w:beforeLines="60" w:before="144" w:afterLines="60" w:after="144"/>
        <w:jc w:val="center"/>
        <w:rPr>
          <w:b/>
          <w:bCs/>
          <w:caps/>
        </w:rPr>
      </w:pPr>
    </w:p>
    <w:p w14:paraId="432A350C" w14:textId="77777777" w:rsidR="0088736A" w:rsidRDefault="0088736A" w:rsidP="0088736A">
      <w:pPr>
        <w:spacing w:beforeLines="60" w:before="144" w:afterLines="60" w:after="144"/>
        <w:jc w:val="center"/>
        <w:rPr>
          <w:b/>
          <w:bCs/>
          <w:caps/>
        </w:rPr>
      </w:pPr>
    </w:p>
    <w:p w14:paraId="4541D9A3" w14:textId="77777777" w:rsidR="0088736A" w:rsidRPr="00732F88" w:rsidRDefault="0088736A" w:rsidP="0088736A">
      <w:pPr>
        <w:spacing w:beforeLines="60" w:before="144" w:afterLines="60" w:after="144"/>
        <w:jc w:val="center"/>
        <w:rPr>
          <w:b/>
          <w:bCs/>
          <w:caps/>
          <w:sz w:val="36"/>
          <w:szCs w:val="36"/>
        </w:rPr>
      </w:pPr>
    </w:p>
    <w:p w14:paraId="0A47189C" w14:textId="77777777" w:rsidR="0088736A" w:rsidRPr="00732F88" w:rsidRDefault="0088736A" w:rsidP="0088736A">
      <w:pPr>
        <w:spacing w:beforeLines="60" w:before="144" w:afterLines="60" w:after="144"/>
        <w:jc w:val="center"/>
        <w:rPr>
          <w:b/>
          <w:bCs/>
          <w:caps/>
          <w:sz w:val="36"/>
          <w:szCs w:val="36"/>
        </w:rPr>
      </w:pPr>
      <w:r w:rsidRPr="00732F88">
        <w:rPr>
          <w:b/>
          <w:bCs/>
          <w:caps/>
          <w:sz w:val="36"/>
          <w:szCs w:val="36"/>
        </w:rPr>
        <w:t>МетодикА</w:t>
      </w:r>
    </w:p>
    <w:p w14:paraId="6487DCB4" w14:textId="77777777" w:rsidR="00E7210A" w:rsidRDefault="0088736A" w:rsidP="00E7210A">
      <w:pPr>
        <w:jc w:val="center"/>
      </w:pPr>
      <w:r w:rsidRPr="00732F88">
        <w:rPr>
          <w:b/>
          <w:bCs/>
          <w:caps/>
          <w:sz w:val="36"/>
          <w:szCs w:val="36"/>
        </w:rPr>
        <w:t>«проведениЕ экспертизы финансово-экономической устойчивости участников закупочных процедур»</w:t>
      </w:r>
    </w:p>
    <w:p w14:paraId="4B2AE2E5" w14:textId="77777777" w:rsidR="0088736A" w:rsidRPr="00732F88" w:rsidRDefault="00E7210A" w:rsidP="00E7210A">
      <w:pPr>
        <w:jc w:val="center"/>
        <w:rPr>
          <w:b/>
          <w:bCs/>
          <w:caps/>
          <w:sz w:val="36"/>
          <w:szCs w:val="36"/>
        </w:rPr>
      </w:pPr>
      <w:r w:rsidRPr="00E7210A">
        <w:rPr>
          <w:b/>
          <w:bCs/>
          <w:caps/>
          <w:sz w:val="36"/>
          <w:szCs w:val="36"/>
        </w:rPr>
        <w:t>АО «Петербургская сбытовая</w:t>
      </w:r>
      <w:r>
        <w:rPr>
          <w:b/>
          <w:bCs/>
          <w:caps/>
          <w:sz w:val="36"/>
          <w:szCs w:val="36"/>
        </w:rPr>
        <w:t xml:space="preserve"> </w:t>
      </w:r>
      <w:r w:rsidRPr="00E7210A">
        <w:rPr>
          <w:b/>
          <w:bCs/>
          <w:caps/>
          <w:sz w:val="36"/>
          <w:szCs w:val="36"/>
        </w:rPr>
        <w:t xml:space="preserve">компания»  </w:t>
      </w:r>
    </w:p>
    <w:p w14:paraId="474F4E8C" w14:textId="77777777" w:rsidR="0088736A" w:rsidRPr="003D53D2" w:rsidRDefault="0088736A" w:rsidP="0088736A">
      <w:pPr>
        <w:spacing w:beforeLines="60" w:before="144" w:afterLines="60" w:after="144"/>
        <w:jc w:val="center"/>
        <w:rPr>
          <w:i/>
        </w:rPr>
      </w:pPr>
    </w:p>
    <w:p w14:paraId="48852527" w14:textId="77777777" w:rsidR="0088736A" w:rsidRPr="003D53D2" w:rsidRDefault="0088736A" w:rsidP="0088736A">
      <w:pPr>
        <w:spacing w:beforeLines="60" w:before="144" w:afterLines="60" w:after="144"/>
        <w:jc w:val="center"/>
        <w:rPr>
          <w:i/>
        </w:rPr>
      </w:pPr>
    </w:p>
    <w:p w14:paraId="36EF3045" w14:textId="77777777" w:rsidR="0088736A" w:rsidRPr="003D53D2" w:rsidRDefault="0088736A" w:rsidP="0088736A">
      <w:pPr>
        <w:spacing w:beforeLines="60" w:before="144" w:afterLines="60" w:after="144"/>
        <w:jc w:val="center"/>
        <w:rPr>
          <w:i/>
        </w:rPr>
      </w:pPr>
    </w:p>
    <w:p w14:paraId="111B9E83" w14:textId="77777777" w:rsidR="0088736A" w:rsidRPr="003D53D2" w:rsidRDefault="0088736A" w:rsidP="0088736A">
      <w:pPr>
        <w:spacing w:beforeLines="60" w:before="144" w:afterLines="60" w:after="144"/>
        <w:jc w:val="center"/>
        <w:rPr>
          <w:i/>
        </w:rPr>
      </w:pPr>
    </w:p>
    <w:p w14:paraId="6B9CBA17" w14:textId="77777777" w:rsidR="0088736A" w:rsidRPr="003D53D2" w:rsidRDefault="0088736A" w:rsidP="0088736A">
      <w:pPr>
        <w:spacing w:beforeLines="60" w:before="144" w:afterLines="60" w:after="144"/>
        <w:jc w:val="center"/>
        <w:rPr>
          <w:i/>
        </w:rPr>
      </w:pPr>
    </w:p>
    <w:p w14:paraId="769BEE87" w14:textId="77777777" w:rsidR="0088736A" w:rsidRPr="003D53D2" w:rsidRDefault="0088736A" w:rsidP="0088736A">
      <w:pPr>
        <w:spacing w:beforeLines="60" w:before="144" w:afterLines="60" w:after="144"/>
        <w:jc w:val="center"/>
        <w:rPr>
          <w:i/>
        </w:rPr>
      </w:pPr>
    </w:p>
    <w:p w14:paraId="571A99B7" w14:textId="77777777" w:rsidR="0088736A" w:rsidRDefault="0088736A" w:rsidP="0088736A">
      <w:pPr>
        <w:spacing w:beforeLines="60" w:before="144" w:afterLines="60" w:after="144"/>
        <w:jc w:val="center"/>
        <w:rPr>
          <w:i/>
        </w:rPr>
      </w:pPr>
    </w:p>
    <w:p w14:paraId="3287F83E" w14:textId="77777777" w:rsidR="0088736A" w:rsidRPr="003D53D2" w:rsidRDefault="0088736A" w:rsidP="0088736A">
      <w:pPr>
        <w:spacing w:beforeLines="60" w:before="144" w:afterLines="60" w:after="144"/>
        <w:rPr>
          <w:i/>
        </w:rPr>
      </w:pPr>
    </w:p>
    <w:p w14:paraId="254B388B" w14:textId="77777777" w:rsidR="0088736A" w:rsidRDefault="0088736A" w:rsidP="0088736A">
      <w:pPr>
        <w:rPr>
          <w:highlight w:val="yellow"/>
        </w:rPr>
      </w:pPr>
    </w:p>
    <w:p w14:paraId="51C4F40D" w14:textId="77777777" w:rsidR="0088736A" w:rsidRDefault="0088736A" w:rsidP="0088736A">
      <w:pPr>
        <w:rPr>
          <w:highlight w:val="yellow"/>
        </w:rPr>
      </w:pPr>
    </w:p>
    <w:p w14:paraId="0BD38279" w14:textId="77777777" w:rsidR="0088736A" w:rsidRDefault="0088736A" w:rsidP="0088736A">
      <w:pPr>
        <w:rPr>
          <w:highlight w:val="yellow"/>
        </w:rPr>
      </w:pPr>
    </w:p>
    <w:p w14:paraId="4C411713" w14:textId="77777777" w:rsidR="0088736A" w:rsidRDefault="0088736A" w:rsidP="0088736A">
      <w:pPr>
        <w:rPr>
          <w:highlight w:val="yellow"/>
        </w:rPr>
      </w:pPr>
    </w:p>
    <w:p w14:paraId="781F19CD" w14:textId="77777777" w:rsidR="0088736A" w:rsidRDefault="0088736A" w:rsidP="0088736A">
      <w:pPr>
        <w:rPr>
          <w:highlight w:val="yellow"/>
        </w:rPr>
      </w:pPr>
    </w:p>
    <w:p w14:paraId="5C2DCEDF" w14:textId="77777777" w:rsidR="0088736A" w:rsidRDefault="0088736A" w:rsidP="0088736A">
      <w:pPr>
        <w:rPr>
          <w:highlight w:val="yellow"/>
        </w:rPr>
      </w:pPr>
    </w:p>
    <w:p w14:paraId="64663586" w14:textId="77777777" w:rsidR="0088736A" w:rsidRDefault="0088736A" w:rsidP="0088736A">
      <w:pPr>
        <w:rPr>
          <w:highlight w:val="yellow"/>
        </w:rPr>
      </w:pPr>
    </w:p>
    <w:p w14:paraId="402040D4" w14:textId="77777777" w:rsidR="0088736A" w:rsidRDefault="0088736A" w:rsidP="0088736A">
      <w:pPr>
        <w:rPr>
          <w:highlight w:val="yellow"/>
        </w:rPr>
      </w:pPr>
    </w:p>
    <w:p w14:paraId="3063D51E" w14:textId="77777777" w:rsidR="0088736A" w:rsidRDefault="0088736A" w:rsidP="0088736A">
      <w:pPr>
        <w:rPr>
          <w:highlight w:val="yellow"/>
        </w:rPr>
      </w:pPr>
    </w:p>
    <w:p w14:paraId="00F39A0C" w14:textId="77777777" w:rsidR="0088736A" w:rsidRPr="003D53D2" w:rsidRDefault="0088736A" w:rsidP="0088736A">
      <w:pPr>
        <w:rPr>
          <w:highlight w:val="yellow"/>
        </w:rPr>
      </w:pP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28" w:type="dxa"/>
          <w:right w:w="28" w:type="dxa"/>
        </w:tblCellMar>
        <w:tblLook w:val="0000" w:firstRow="0" w:lastRow="0" w:firstColumn="0" w:lastColumn="0" w:noHBand="0" w:noVBand="0"/>
      </w:tblPr>
      <w:tblGrid>
        <w:gridCol w:w="3305"/>
        <w:gridCol w:w="6748"/>
      </w:tblGrid>
      <w:tr w:rsidR="0088736A" w:rsidRPr="000143F2" w14:paraId="43BA0A06" w14:textId="77777777" w:rsidTr="0078044F">
        <w:trPr>
          <w:trHeight w:val="284"/>
          <w:tblHeader/>
        </w:trPr>
        <w:tc>
          <w:tcPr>
            <w:tcW w:w="1644" w:type="pct"/>
            <w:shd w:val="clear" w:color="auto" w:fill="D9D9D9"/>
            <w:vAlign w:val="center"/>
          </w:tcPr>
          <w:p w14:paraId="1C69700A" w14:textId="77777777" w:rsidR="0088736A" w:rsidRPr="006E1D3F" w:rsidRDefault="0088736A" w:rsidP="0078044F">
            <w:pPr>
              <w:keepNext/>
              <w:spacing w:line="259" w:lineRule="auto"/>
              <w:rPr>
                <w:rFonts w:eastAsia="Calibri"/>
                <w:b/>
                <w:bCs/>
                <w:lang w:eastAsia="en-US"/>
              </w:rPr>
            </w:pPr>
            <w:r w:rsidRPr="006E1D3F">
              <w:rPr>
                <w:rFonts w:eastAsia="Calibri"/>
                <w:b/>
                <w:bCs/>
                <w:lang w:eastAsia="en-US"/>
              </w:rPr>
              <w:t>Ответственный за применение ВНД</w:t>
            </w:r>
          </w:p>
        </w:tc>
        <w:tc>
          <w:tcPr>
            <w:tcW w:w="3356" w:type="pct"/>
            <w:shd w:val="clear" w:color="auto" w:fill="FFFFFF"/>
            <w:vAlign w:val="center"/>
          </w:tcPr>
          <w:p w14:paraId="13FBF386" w14:textId="77777777" w:rsidR="0088736A" w:rsidRPr="006E1D3F" w:rsidRDefault="00A1797B" w:rsidP="0078044F">
            <w:pPr>
              <w:keepNext/>
              <w:spacing w:line="259" w:lineRule="auto"/>
              <w:rPr>
                <w:rFonts w:eastAsia="Calibri"/>
                <w:b/>
                <w:bCs/>
                <w:lang w:eastAsia="en-US"/>
              </w:rPr>
            </w:pPr>
            <w:r w:rsidRPr="006E1D3F">
              <w:rPr>
                <w:rFonts w:eastAsia="Calibri"/>
                <w:bCs/>
                <w:lang w:eastAsia="en-US"/>
              </w:rPr>
              <w:t xml:space="preserve">Дирекция по экономике и финансам/ Начальник управления методологии планирования, экономики и </w:t>
            </w:r>
            <w:proofErr w:type="spellStart"/>
            <w:r w:rsidRPr="006E1D3F">
              <w:rPr>
                <w:rFonts w:eastAsia="Calibri"/>
                <w:bCs/>
                <w:lang w:eastAsia="en-US"/>
              </w:rPr>
              <w:t>СУРиВК</w:t>
            </w:r>
            <w:proofErr w:type="spellEnd"/>
          </w:p>
        </w:tc>
      </w:tr>
      <w:tr w:rsidR="0088736A" w:rsidRPr="000143F2" w14:paraId="40B1E18F" w14:textId="77777777" w:rsidTr="0078044F">
        <w:trPr>
          <w:trHeight w:val="284"/>
          <w:tblHeader/>
        </w:trPr>
        <w:tc>
          <w:tcPr>
            <w:tcW w:w="1644" w:type="pct"/>
            <w:shd w:val="clear" w:color="auto" w:fill="D9D9D9"/>
            <w:vAlign w:val="center"/>
          </w:tcPr>
          <w:p w14:paraId="531F5C10" w14:textId="77777777" w:rsidR="0088736A" w:rsidRPr="000143F2" w:rsidRDefault="0088736A" w:rsidP="0078044F">
            <w:pPr>
              <w:keepNext/>
              <w:spacing w:line="259" w:lineRule="auto"/>
              <w:rPr>
                <w:rFonts w:eastAsia="Calibri"/>
                <w:b/>
                <w:bCs/>
                <w:highlight w:val="yellow"/>
                <w:lang w:eastAsia="en-US"/>
              </w:rPr>
            </w:pPr>
            <w:r w:rsidRPr="000143F2">
              <w:rPr>
                <w:rFonts w:eastAsia="Calibri"/>
                <w:b/>
                <w:bCs/>
                <w:lang w:eastAsia="en-US"/>
              </w:rPr>
              <w:t>Владелец документа</w:t>
            </w:r>
          </w:p>
        </w:tc>
        <w:tc>
          <w:tcPr>
            <w:tcW w:w="3356" w:type="pct"/>
            <w:shd w:val="clear" w:color="auto" w:fill="FFFFFF"/>
            <w:vAlign w:val="center"/>
          </w:tcPr>
          <w:p w14:paraId="751BA5BB" w14:textId="77777777" w:rsidR="0088736A" w:rsidRPr="000143F2" w:rsidRDefault="0088736A" w:rsidP="0078044F">
            <w:pPr>
              <w:keepNext/>
              <w:spacing w:line="259" w:lineRule="auto"/>
              <w:rPr>
                <w:rFonts w:eastAsia="Calibri"/>
                <w:bCs/>
                <w:lang w:eastAsia="en-US"/>
              </w:rPr>
            </w:pPr>
            <w:r w:rsidRPr="000143F2">
              <w:rPr>
                <w:rFonts w:eastAsia="Calibri"/>
                <w:bCs/>
                <w:lang w:eastAsia="en-US"/>
              </w:rPr>
              <w:t>Финансово-экономический центр/Финансовый директор</w:t>
            </w:r>
          </w:p>
        </w:tc>
      </w:tr>
    </w:tbl>
    <w:p w14:paraId="0326F0B6" w14:textId="77777777" w:rsidR="0088736A" w:rsidRDefault="0088736A" w:rsidP="0088736A">
      <w:pPr>
        <w:spacing w:after="200" w:line="276" w:lineRule="auto"/>
        <w:rPr>
          <w:b/>
          <w:bCs/>
        </w:rPr>
      </w:pPr>
      <w:r>
        <w:br w:type="page"/>
      </w:r>
    </w:p>
    <w:sdt>
      <w:sdtPr>
        <w:rPr>
          <w:rFonts w:ascii="Arial" w:hAnsi="Arial"/>
          <w:b w:val="0"/>
          <w:bCs w:val="0"/>
          <w:iCs/>
          <w:sz w:val="24"/>
        </w:rPr>
        <w:id w:val="-2131078968"/>
        <w:docPartObj>
          <w:docPartGallery w:val="Table of Contents"/>
          <w:docPartUnique/>
        </w:docPartObj>
      </w:sdtPr>
      <w:sdtEndPr>
        <w:rPr>
          <w:bCs/>
        </w:rPr>
      </w:sdtEndPr>
      <w:sdtContent>
        <w:p w14:paraId="07ED2DB8" w14:textId="77777777" w:rsidR="0088736A" w:rsidRPr="00951771" w:rsidRDefault="0088736A" w:rsidP="0088736A">
          <w:pPr>
            <w:pStyle w:val="a6"/>
            <w:spacing w:before="100" w:beforeAutospacing="1" w:after="100" w:afterAutospacing="1"/>
            <w:rPr>
              <w:color w:val="000000" w:themeColor="text1"/>
              <w:szCs w:val="28"/>
            </w:rPr>
          </w:pPr>
          <w:r w:rsidRPr="00951771">
            <w:rPr>
              <w:color w:val="000000" w:themeColor="text1"/>
              <w:szCs w:val="28"/>
            </w:rPr>
            <w:t>СОДЕРЖАНИЕ</w:t>
          </w:r>
        </w:p>
        <w:p w14:paraId="30FF96C8" w14:textId="77777777" w:rsidR="0088736A" w:rsidRPr="00951771" w:rsidRDefault="0088736A" w:rsidP="0088736A">
          <w:pPr>
            <w:pStyle w:val="1"/>
            <w:numPr>
              <w:ilvl w:val="0"/>
              <w:numId w:val="0"/>
            </w:numPr>
            <w:rPr>
              <w:sz w:val="28"/>
              <w:szCs w:val="28"/>
            </w:rPr>
          </w:pPr>
        </w:p>
        <w:p w14:paraId="58484432" w14:textId="77777777" w:rsidR="0088736A" w:rsidRPr="00B1012B" w:rsidRDefault="0088736A" w:rsidP="0088736A">
          <w:pPr>
            <w:pStyle w:val="11"/>
            <w:rPr>
              <w:rFonts w:ascii="Times New Roman" w:eastAsiaTheme="minorEastAsia" w:hAnsi="Times New Roman"/>
              <w:noProof/>
              <w:sz w:val="22"/>
              <w:szCs w:val="22"/>
            </w:rPr>
          </w:pPr>
          <w:r w:rsidRPr="002C5B24">
            <w:rPr>
              <w:rFonts w:ascii="Times New Roman" w:hAnsi="Times New Roman"/>
            </w:rPr>
            <w:fldChar w:fldCharType="begin"/>
          </w:r>
          <w:r w:rsidRPr="00951771">
            <w:rPr>
              <w:rFonts w:ascii="Times New Roman" w:hAnsi="Times New Roman"/>
            </w:rPr>
            <w:instrText xml:space="preserve"> TOC \o "1-3" \h \z \u </w:instrText>
          </w:r>
          <w:r w:rsidRPr="002C5B24">
            <w:rPr>
              <w:rFonts w:ascii="Times New Roman" w:hAnsi="Times New Roman"/>
            </w:rPr>
            <w:fldChar w:fldCharType="separate"/>
          </w:r>
          <w:hyperlink w:anchor="_Toc107247759" w:history="1">
            <w:r w:rsidRPr="00B1012B">
              <w:rPr>
                <w:rStyle w:val="a9"/>
                <w:rFonts w:ascii="Times New Roman" w:hAnsi="Times New Roman"/>
                <w:noProof/>
              </w:rPr>
              <w:t>1.</w:t>
            </w:r>
            <w:r w:rsidRPr="00B1012B">
              <w:rPr>
                <w:rFonts w:ascii="Times New Roman" w:eastAsiaTheme="minorEastAsia" w:hAnsi="Times New Roman"/>
                <w:noProof/>
                <w:sz w:val="22"/>
                <w:szCs w:val="22"/>
              </w:rPr>
              <w:tab/>
            </w:r>
            <w:r w:rsidRPr="00B1012B">
              <w:rPr>
                <w:rStyle w:val="a9"/>
                <w:rFonts w:ascii="Times New Roman" w:hAnsi="Times New Roman"/>
                <w:noProof/>
              </w:rPr>
              <w:t>ИНФОРМАЦИЯ О ДОКУМЕНТЕ</w:t>
            </w:r>
            <w:r w:rsidRPr="00B1012B">
              <w:rPr>
                <w:rFonts w:ascii="Times New Roman" w:hAnsi="Times New Roman"/>
                <w:noProof/>
                <w:webHidden/>
              </w:rPr>
              <w:tab/>
            </w:r>
            <w:r w:rsidRPr="00B1012B">
              <w:rPr>
                <w:rFonts w:ascii="Times New Roman" w:hAnsi="Times New Roman"/>
                <w:noProof/>
                <w:webHidden/>
              </w:rPr>
              <w:fldChar w:fldCharType="begin"/>
            </w:r>
            <w:r w:rsidRPr="00B1012B">
              <w:rPr>
                <w:rFonts w:ascii="Times New Roman" w:hAnsi="Times New Roman"/>
                <w:noProof/>
                <w:webHidden/>
              </w:rPr>
              <w:instrText xml:space="preserve"> PAGEREF _Toc107247759 \h </w:instrText>
            </w:r>
            <w:r w:rsidRPr="00B1012B">
              <w:rPr>
                <w:rFonts w:ascii="Times New Roman" w:hAnsi="Times New Roman"/>
                <w:noProof/>
                <w:webHidden/>
              </w:rPr>
            </w:r>
            <w:r w:rsidRPr="00B1012B">
              <w:rPr>
                <w:rFonts w:ascii="Times New Roman" w:hAnsi="Times New Roman"/>
                <w:noProof/>
                <w:webHidden/>
              </w:rPr>
              <w:fldChar w:fldCharType="separate"/>
            </w:r>
            <w:r w:rsidR="00307DA8">
              <w:rPr>
                <w:rFonts w:ascii="Times New Roman" w:hAnsi="Times New Roman"/>
                <w:noProof/>
                <w:webHidden/>
              </w:rPr>
              <w:t>2</w:t>
            </w:r>
            <w:r w:rsidRPr="00B1012B">
              <w:rPr>
                <w:rFonts w:ascii="Times New Roman" w:hAnsi="Times New Roman"/>
                <w:noProof/>
                <w:webHidden/>
              </w:rPr>
              <w:fldChar w:fldCharType="end"/>
            </w:r>
          </w:hyperlink>
        </w:p>
        <w:p w14:paraId="676D230B" w14:textId="77777777" w:rsidR="0088736A" w:rsidRPr="00B1012B" w:rsidRDefault="00667F41" w:rsidP="0088736A">
          <w:pPr>
            <w:pStyle w:val="11"/>
            <w:rPr>
              <w:rFonts w:ascii="Times New Roman" w:eastAsiaTheme="minorEastAsia" w:hAnsi="Times New Roman"/>
              <w:noProof/>
              <w:sz w:val="22"/>
              <w:szCs w:val="22"/>
            </w:rPr>
          </w:pPr>
          <w:hyperlink w:anchor="_Toc107247760" w:history="1">
            <w:r w:rsidR="0088736A" w:rsidRPr="00B1012B">
              <w:rPr>
                <w:rStyle w:val="a9"/>
                <w:rFonts w:ascii="Times New Roman" w:hAnsi="Times New Roman"/>
                <w:noProof/>
              </w:rPr>
              <w:t>2.</w:t>
            </w:r>
            <w:r w:rsidR="0088736A" w:rsidRPr="00B1012B">
              <w:rPr>
                <w:rFonts w:ascii="Times New Roman" w:eastAsiaTheme="minorEastAsia" w:hAnsi="Times New Roman"/>
                <w:noProof/>
                <w:sz w:val="22"/>
                <w:szCs w:val="22"/>
              </w:rPr>
              <w:tab/>
            </w:r>
            <w:r w:rsidR="0088736A" w:rsidRPr="00B1012B">
              <w:rPr>
                <w:rStyle w:val="a9"/>
                <w:rFonts w:ascii="Times New Roman" w:hAnsi="Times New Roman"/>
                <w:noProof/>
              </w:rPr>
              <w:t>ОТВЕТСТВЕННОСТЬ И ОБЛАСТЬ ПРИМЕНЕНИЯ</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_Toc107247760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60E63C4E" w14:textId="77777777" w:rsidR="0088736A" w:rsidRPr="00B1012B" w:rsidRDefault="00667F41" w:rsidP="0088736A">
          <w:pPr>
            <w:pStyle w:val="11"/>
            <w:rPr>
              <w:rFonts w:ascii="Times New Roman" w:eastAsiaTheme="minorEastAsia" w:hAnsi="Times New Roman"/>
              <w:noProof/>
              <w:sz w:val="22"/>
              <w:szCs w:val="22"/>
            </w:rPr>
          </w:pPr>
          <w:hyperlink w:anchor="_Toc107247761" w:history="1">
            <w:r w:rsidR="0088736A" w:rsidRPr="00B1012B">
              <w:rPr>
                <w:rStyle w:val="a9"/>
                <w:rFonts w:ascii="Times New Roman" w:hAnsi="Times New Roman"/>
                <w:noProof/>
              </w:rPr>
              <w:t>3.</w:t>
            </w:r>
            <w:r w:rsidR="0088736A" w:rsidRPr="00B1012B">
              <w:rPr>
                <w:rFonts w:ascii="Times New Roman" w:eastAsiaTheme="minorEastAsia" w:hAnsi="Times New Roman"/>
                <w:noProof/>
                <w:sz w:val="22"/>
                <w:szCs w:val="22"/>
              </w:rPr>
              <w:tab/>
            </w:r>
            <w:r w:rsidR="0088736A" w:rsidRPr="00B1012B">
              <w:rPr>
                <w:rStyle w:val="a9"/>
                <w:rFonts w:ascii="Times New Roman" w:hAnsi="Times New Roman"/>
                <w:noProof/>
              </w:rPr>
              <w:t>ОПРЕДЕЛЕНИЯ РОЛЕЙ И ТЕРМИНОВ</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_Toc107247761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7BA457F8" w14:textId="77777777" w:rsidR="0088736A" w:rsidRPr="00B1012B" w:rsidRDefault="00667F41" w:rsidP="0088736A">
          <w:pPr>
            <w:pStyle w:val="11"/>
            <w:rPr>
              <w:rFonts w:ascii="Times New Roman" w:eastAsiaTheme="minorEastAsia" w:hAnsi="Times New Roman"/>
              <w:noProof/>
              <w:sz w:val="22"/>
              <w:szCs w:val="22"/>
            </w:rPr>
          </w:pPr>
          <w:hyperlink w:anchor="_Toc107247762" w:history="1">
            <w:r w:rsidR="0088736A" w:rsidRPr="00B1012B">
              <w:rPr>
                <w:rStyle w:val="a9"/>
                <w:rFonts w:ascii="Times New Roman" w:hAnsi="Times New Roman"/>
                <w:noProof/>
              </w:rPr>
              <w:t>4.</w:t>
            </w:r>
            <w:r w:rsidR="0088736A" w:rsidRPr="00B1012B">
              <w:rPr>
                <w:rFonts w:ascii="Times New Roman" w:eastAsiaTheme="minorEastAsia" w:hAnsi="Times New Roman"/>
                <w:noProof/>
                <w:sz w:val="22"/>
                <w:szCs w:val="22"/>
              </w:rPr>
              <w:tab/>
            </w:r>
            <w:r w:rsidR="0088736A" w:rsidRPr="00B1012B">
              <w:rPr>
                <w:rStyle w:val="a9"/>
                <w:rFonts w:ascii="Times New Roman" w:hAnsi="Times New Roman"/>
                <w:noProof/>
              </w:rPr>
              <w:t>НАЗНАЧЕНИЕ</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_Toc107247762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6ACFCAEA" w14:textId="77777777" w:rsidR="0088736A" w:rsidRPr="00B1012B" w:rsidRDefault="00667F41" w:rsidP="0088736A">
          <w:pPr>
            <w:pStyle w:val="11"/>
            <w:rPr>
              <w:rFonts w:ascii="Times New Roman" w:eastAsiaTheme="minorEastAsia" w:hAnsi="Times New Roman"/>
              <w:noProof/>
              <w:sz w:val="22"/>
              <w:szCs w:val="22"/>
            </w:rPr>
          </w:pPr>
          <w:hyperlink w:anchor="_Toc107247763" w:history="1">
            <w:r w:rsidR="0088736A" w:rsidRPr="00B1012B">
              <w:rPr>
                <w:rStyle w:val="a9"/>
                <w:rFonts w:ascii="Times New Roman" w:hAnsi="Times New Roman"/>
                <w:noProof/>
              </w:rPr>
              <w:t>5.</w:t>
            </w:r>
            <w:r w:rsidR="0088736A" w:rsidRPr="00B1012B">
              <w:rPr>
                <w:rFonts w:ascii="Times New Roman" w:eastAsiaTheme="minorEastAsia" w:hAnsi="Times New Roman"/>
                <w:noProof/>
                <w:sz w:val="22"/>
                <w:szCs w:val="22"/>
              </w:rPr>
              <w:tab/>
            </w:r>
            <w:r w:rsidR="0088736A" w:rsidRPr="00B1012B">
              <w:rPr>
                <w:rStyle w:val="a9"/>
                <w:rFonts w:ascii="Times New Roman" w:hAnsi="Times New Roman"/>
                <w:noProof/>
              </w:rPr>
              <w:t>ОБЩИЕ ПОЛОЖЕНИЯ</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_Toc107247763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40A85CBB" w14:textId="77777777" w:rsidR="0088736A" w:rsidRPr="00B1012B" w:rsidRDefault="00667F41" w:rsidP="0088736A">
          <w:pPr>
            <w:pStyle w:val="11"/>
            <w:rPr>
              <w:rFonts w:ascii="Times New Roman" w:eastAsiaTheme="minorEastAsia" w:hAnsi="Times New Roman"/>
              <w:noProof/>
              <w:sz w:val="22"/>
              <w:szCs w:val="22"/>
            </w:rPr>
          </w:pPr>
          <w:hyperlink w:anchor="_Toc107247771" w:history="1">
            <w:r w:rsidR="0088736A" w:rsidRPr="00B1012B">
              <w:rPr>
                <w:rStyle w:val="a9"/>
                <w:rFonts w:ascii="Times New Roman" w:hAnsi="Times New Roman"/>
                <w:noProof/>
              </w:rPr>
              <w:t>6.</w:t>
            </w:r>
            <w:r w:rsidR="0088736A" w:rsidRPr="00B1012B">
              <w:rPr>
                <w:rFonts w:ascii="Times New Roman" w:eastAsiaTheme="minorEastAsia" w:hAnsi="Times New Roman"/>
                <w:noProof/>
                <w:sz w:val="22"/>
                <w:szCs w:val="22"/>
              </w:rPr>
              <w:tab/>
            </w:r>
            <w:r w:rsidR="0088736A" w:rsidRPr="00B1012B">
              <w:rPr>
                <w:rStyle w:val="a9"/>
                <w:rFonts w:ascii="Times New Roman" w:hAnsi="Times New Roman"/>
                <w:noProof/>
              </w:rPr>
              <w:t>ИНФОРМАЦИЯ, ИСПОЛЬЗУЕМАЯ ДЛЯ ОЦЕНКИ</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_Toc107247771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15FA572A" w14:textId="77777777" w:rsidR="0088736A" w:rsidRPr="00B1012B" w:rsidRDefault="00667F41" w:rsidP="0088736A">
          <w:pPr>
            <w:pStyle w:val="11"/>
            <w:rPr>
              <w:rFonts w:ascii="Times New Roman" w:eastAsiaTheme="minorEastAsia" w:hAnsi="Times New Roman"/>
              <w:noProof/>
              <w:sz w:val="22"/>
              <w:szCs w:val="22"/>
            </w:rPr>
          </w:pPr>
          <w:hyperlink w:anchor="_Toc107247772" w:history="1">
            <w:r w:rsidR="0088736A" w:rsidRPr="00B1012B">
              <w:rPr>
                <w:rStyle w:val="a9"/>
                <w:rFonts w:ascii="Times New Roman" w:hAnsi="Times New Roman"/>
                <w:noProof/>
              </w:rPr>
              <w:t>7.</w:t>
            </w:r>
            <w:r w:rsidR="0088736A" w:rsidRPr="00B1012B">
              <w:rPr>
                <w:rFonts w:ascii="Times New Roman" w:eastAsiaTheme="minorEastAsia" w:hAnsi="Times New Roman"/>
                <w:noProof/>
                <w:sz w:val="22"/>
                <w:szCs w:val="22"/>
              </w:rPr>
              <w:tab/>
            </w:r>
            <w:r w:rsidR="0088736A" w:rsidRPr="00B1012B">
              <w:rPr>
                <w:rStyle w:val="a9"/>
                <w:rFonts w:ascii="Times New Roman" w:hAnsi="Times New Roman"/>
                <w:noProof/>
              </w:rPr>
              <w:t>ГРУППА ФИНАНСОВЫХ ПОКАЗАТЕЛЕЙ</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_Toc107247772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3FEEA8F2" w14:textId="77777777" w:rsidR="0088736A" w:rsidRPr="00B1012B" w:rsidRDefault="00667F41" w:rsidP="0088736A">
          <w:pPr>
            <w:pStyle w:val="11"/>
            <w:rPr>
              <w:rFonts w:ascii="Times New Roman" w:eastAsiaTheme="minorEastAsia" w:hAnsi="Times New Roman"/>
              <w:noProof/>
              <w:sz w:val="22"/>
              <w:szCs w:val="22"/>
            </w:rPr>
          </w:pPr>
          <w:hyperlink w:anchor="_Toc107247773" w:history="1">
            <w:r w:rsidR="0088736A" w:rsidRPr="00B1012B">
              <w:rPr>
                <w:rStyle w:val="a9"/>
                <w:rFonts w:ascii="Times New Roman" w:hAnsi="Times New Roman"/>
                <w:noProof/>
              </w:rPr>
              <w:t>8.</w:t>
            </w:r>
            <w:r w:rsidR="0088736A" w:rsidRPr="00B1012B">
              <w:rPr>
                <w:rFonts w:ascii="Times New Roman" w:eastAsiaTheme="minorEastAsia" w:hAnsi="Times New Roman"/>
                <w:noProof/>
                <w:sz w:val="22"/>
                <w:szCs w:val="22"/>
              </w:rPr>
              <w:tab/>
            </w:r>
            <w:r w:rsidR="0088736A" w:rsidRPr="00B1012B">
              <w:rPr>
                <w:rStyle w:val="a9"/>
                <w:rFonts w:ascii="Times New Roman" w:hAnsi="Times New Roman"/>
                <w:noProof/>
              </w:rPr>
              <w:t>ГРУППА ПОКАЗАТЕЛЕЙ БИЗНЕС-РИСКА</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_Toc107247773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41D418B7" w14:textId="77777777" w:rsidR="0088736A" w:rsidRPr="00B1012B" w:rsidRDefault="00667F41" w:rsidP="0088736A">
          <w:pPr>
            <w:pStyle w:val="11"/>
            <w:rPr>
              <w:rFonts w:ascii="Times New Roman" w:eastAsiaTheme="minorEastAsia" w:hAnsi="Times New Roman"/>
              <w:noProof/>
              <w:sz w:val="22"/>
              <w:szCs w:val="22"/>
            </w:rPr>
          </w:pPr>
          <w:hyperlink w:anchor="_Toc107247774" w:history="1">
            <w:r w:rsidR="0088736A" w:rsidRPr="00B1012B">
              <w:rPr>
                <w:rStyle w:val="a9"/>
                <w:rFonts w:ascii="Times New Roman" w:hAnsi="Times New Roman"/>
                <w:noProof/>
              </w:rPr>
              <w:t>9.</w:t>
            </w:r>
            <w:r w:rsidR="0088736A" w:rsidRPr="00B1012B">
              <w:rPr>
                <w:rFonts w:ascii="Times New Roman" w:eastAsiaTheme="minorEastAsia" w:hAnsi="Times New Roman"/>
                <w:noProof/>
                <w:sz w:val="22"/>
                <w:szCs w:val="22"/>
              </w:rPr>
              <w:tab/>
            </w:r>
            <w:r w:rsidR="0088736A" w:rsidRPr="00B1012B">
              <w:rPr>
                <w:rStyle w:val="a9"/>
                <w:rFonts w:ascii="Times New Roman" w:hAnsi="Times New Roman"/>
                <w:noProof/>
              </w:rPr>
              <w:t>ВЕСОВЫЕ КОЭФФИЦИЕНТЫ И ФОРМИРОВАНИЕ ПЕРВИЧНОЙ ОЦЕНКИ</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_Toc107247774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00C5054B" w14:textId="77777777" w:rsidR="0088736A" w:rsidRPr="00B1012B" w:rsidRDefault="00667F41" w:rsidP="0088736A">
          <w:pPr>
            <w:pStyle w:val="11"/>
            <w:rPr>
              <w:rFonts w:ascii="Times New Roman" w:eastAsiaTheme="minorEastAsia" w:hAnsi="Times New Roman"/>
              <w:noProof/>
              <w:sz w:val="22"/>
              <w:szCs w:val="22"/>
            </w:rPr>
          </w:pPr>
          <w:hyperlink w:anchor="_Toc107247775" w:history="1">
            <w:r w:rsidR="0088736A" w:rsidRPr="00B1012B">
              <w:rPr>
                <w:rStyle w:val="a9"/>
                <w:rFonts w:ascii="Times New Roman" w:hAnsi="Times New Roman"/>
                <w:noProof/>
              </w:rPr>
              <w:t>10.</w:t>
            </w:r>
            <w:r w:rsidR="0088736A" w:rsidRPr="00B1012B">
              <w:rPr>
                <w:rFonts w:ascii="Times New Roman" w:eastAsiaTheme="minorEastAsia" w:hAnsi="Times New Roman"/>
                <w:noProof/>
                <w:sz w:val="22"/>
                <w:szCs w:val="22"/>
              </w:rPr>
              <w:tab/>
            </w:r>
            <w:r w:rsidR="0088736A" w:rsidRPr="00B1012B">
              <w:rPr>
                <w:rStyle w:val="a9"/>
                <w:rFonts w:ascii="Times New Roman" w:hAnsi="Times New Roman"/>
                <w:noProof/>
              </w:rPr>
              <w:t>ОТБОРОЧНАЯ СТАДИЯ</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_Toc107247775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2168B570" w14:textId="77777777" w:rsidR="0088736A" w:rsidRPr="00B1012B" w:rsidRDefault="00667F41" w:rsidP="0088736A">
          <w:pPr>
            <w:pStyle w:val="11"/>
            <w:rPr>
              <w:rFonts w:ascii="Times New Roman" w:eastAsiaTheme="minorEastAsia" w:hAnsi="Times New Roman"/>
              <w:noProof/>
              <w:sz w:val="22"/>
              <w:szCs w:val="22"/>
            </w:rPr>
          </w:pPr>
          <w:hyperlink w:anchor="_Toc107247776" w:history="1">
            <w:r w:rsidR="0088736A" w:rsidRPr="00B1012B">
              <w:rPr>
                <w:rStyle w:val="a9"/>
                <w:rFonts w:ascii="Times New Roman" w:hAnsi="Times New Roman"/>
                <w:noProof/>
              </w:rPr>
              <w:t>11.</w:t>
            </w:r>
            <w:r w:rsidR="0088736A" w:rsidRPr="00B1012B">
              <w:rPr>
                <w:rFonts w:ascii="Times New Roman" w:eastAsiaTheme="minorEastAsia" w:hAnsi="Times New Roman"/>
                <w:noProof/>
                <w:sz w:val="22"/>
                <w:szCs w:val="22"/>
              </w:rPr>
              <w:tab/>
            </w:r>
            <w:r w:rsidR="0088736A" w:rsidRPr="00B1012B">
              <w:rPr>
                <w:rStyle w:val="a9"/>
                <w:rFonts w:ascii="Times New Roman" w:hAnsi="Times New Roman"/>
                <w:noProof/>
              </w:rPr>
              <w:t>ОЦЕНОЧНАЯ СТАДИЯ</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_Toc107247776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49053D17" w14:textId="77777777" w:rsidR="0088736A" w:rsidRPr="00B1012B" w:rsidRDefault="00667F41" w:rsidP="0088736A">
          <w:pPr>
            <w:pStyle w:val="11"/>
            <w:rPr>
              <w:rFonts w:ascii="Times New Roman" w:eastAsiaTheme="minorEastAsia" w:hAnsi="Times New Roman"/>
              <w:noProof/>
              <w:sz w:val="22"/>
              <w:szCs w:val="22"/>
            </w:rPr>
          </w:pPr>
          <w:hyperlink w:anchor="_Toc107247777" w:history="1">
            <w:r w:rsidR="0088736A" w:rsidRPr="00B1012B">
              <w:rPr>
                <w:rStyle w:val="a9"/>
                <w:rFonts w:ascii="Times New Roman" w:hAnsi="Times New Roman"/>
                <w:noProof/>
              </w:rPr>
              <w:t>12.</w:t>
            </w:r>
            <w:r w:rsidR="0088736A" w:rsidRPr="00B1012B">
              <w:rPr>
                <w:rFonts w:ascii="Times New Roman" w:eastAsiaTheme="minorEastAsia" w:hAnsi="Times New Roman"/>
                <w:noProof/>
                <w:sz w:val="22"/>
                <w:szCs w:val="22"/>
              </w:rPr>
              <w:tab/>
            </w:r>
            <w:r w:rsidR="0088736A" w:rsidRPr="00B1012B">
              <w:rPr>
                <w:rStyle w:val="a9"/>
                <w:rFonts w:ascii="Times New Roman" w:hAnsi="Times New Roman"/>
                <w:noProof/>
              </w:rPr>
              <w:t>НОРМАТИВНЫЕ ССЫЛКИ</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_Toc107247777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6905718F" w14:textId="77777777" w:rsidR="0088736A" w:rsidRPr="00B1012B" w:rsidRDefault="00667F41" w:rsidP="0088736A">
          <w:pPr>
            <w:pStyle w:val="11"/>
            <w:rPr>
              <w:rFonts w:ascii="Times New Roman" w:eastAsiaTheme="minorEastAsia" w:hAnsi="Times New Roman"/>
              <w:noProof/>
              <w:sz w:val="22"/>
              <w:szCs w:val="22"/>
            </w:rPr>
          </w:pPr>
          <w:hyperlink w:anchor="_Toc107247778" w:history="1">
            <w:r w:rsidR="0088736A" w:rsidRPr="00B1012B">
              <w:rPr>
                <w:rStyle w:val="a9"/>
                <w:rFonts w:ascii="Times New Roman" w:hAnsi="Times New Roman"/>
                <w:noProof/>
              </w:rPr>
              <w:t>13.</w:t>
            </w:r>
            <w:r w:rsidR="0088736A" w:rsidRPr="00B1012B">
              <w:rPr>
                <w:rFonts w:ascii="Times New Roman" w:eastAsiaTheme="minorEastAsia" w:hAnsi="Times New Roman"/>
                <w:noProof/>
                <w:sz w:val="22"/>
                <w:szCs w:val="22"/>
              </w:rPr>
              <w:tab/>
            </w:r>
            <w:r w:rsidR="0088736A" w:rsidRPr="00B1012B">
              <w:rPr>
                <w:rStyle w:val="a9"/>
                <w:rFonts w:ascii="Times New Roman" w:hAnsi="Times New Roman"/>
                <w:noProof/>
              </w:rPr>
              <w:t>КОНТРОЛЬ ВЕРСИЙ ДОКУМЕНТА</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_Toc107247778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10E26726" w14:textId="77777777" w:rsidR="0088736A" w:rsidRPr="00B1012B" w:rsidRDefault="00667F41" w:rsidP="0088736A">
          <w:pPr>
            <w:pStyle w:val="11"/>
            <w:rPr>
              <w:rFonts w:ascii="Times New Roman" w:eastAsiaTheme="minorEastAsia" w:hAnsi="Times New Roman"/>
              <w:noProof/>
              <w:sz w:val="22"/>
              <w:szCs w:val="22"/>
            </w:rPr>
          </w:pPr>
          <w:hyperlink w:anchor="_Toc107247779" w:history="1">
            <w:r w:rsidR="0088736A" w:rsidRPr="00B1012B">
              <w:rPr>
                <w:rStyle w:val="a9"/>
                <w:rFonts w:ascii="Times New Roman" w:hAnsi="Times New Roman"/>
                <w:noProof/>
              </w:rPr>
              <w:t>14.</w:t>
            </w:r>
            <w:r w:rsidR="0088736A" w:rsidRPr="00B1012B">
              <w:rPr>
                <w:rFonts w:ascii="Times New Roman" w:eastAsiaTheme="minorEastAsia" w:hAnsi="Times New Roman"/>
                <w:noProof/>
                <w:sz w:val="22"/>
                <w:szCs w:val="22"/>
              </w:rPr>
              <w:tab/>
            </w:r>
            <w:r w:rsidR="0088736A" w:rsidRPr="00B1012B">
              <w:rPr>
                <w:rStyle w:val="a9"/>
                <w:rFonts w:ascii="Times New Roman" w:hAnsi="Times New Roman"/>
                <w:noProof/>
              </w:rPr>
              <w:t>ПРИЛОЖЕНИЯ</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_Toc107247779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589BDB5E" w14:textId="77777777" w:rsidR="0088736A" w:rsidRPr="00B1012B" w:rsidRDefault="00667F41" w:rsidP="0088736A">
          <w:pPr>
            <w:pStyle w:val="11"/>
            <w:rPr>
              <w:rFonts w:ascii="Times New Roman" w:eastAsiaTheme="minorEastAsia" w:hAnsi="Times New Roman"/>
              <w:noProof/>
              <w:sz w:val="22"/>
              <w:szCs w:val="22"/>
            </w:rPr>
          </w:pPr>
          <w:hyperlink w:anchor="_Toc107247782" w:history="1">
            <w:r w:rsidR="0088736A" w:rsidRPr="00B1012B">
              <w:rPr>
                <w:rStyle w:val="a9"/>
                <w:rFonts w:ascii="Times New Roman" w:hAnsi="Times New Roman"/>
                <w:noProof/>
              </w:rPr>
              <w:t>Приложение 1 Разграничение функциональных обязанностей по проведению финансово-экономической экспертизы</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_Toc107247782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6E3B98AF" w14:textId="77777777" w:rsidR="0088736A" w:rsidRPr="00B1012B" w:rsidRDefault="00667F41" w:rsidP="0088736A">
          <w:pPr>
            <w:pStyle w:val="11"/>
            <w:rPr>
              <w:rFonts w:ascii="Times New Roman" w:eastAsiaTheme="minorEastAsia" w:hAnsi="Times New Roman"/>
              <w:noProof/>
              <w:sz w:val="22"/>
              <w:szCs w:val="22"/>
            </w:rPr>
          </w:pPr>
          <w:hyperlink w:anchor="_Toc107247785" w:history="1">
            <w:r w:rsidR="0088736A" w:rsidRPr="00B1012B">
              <w:rPr>
                <w:rStyle w:val="a9"/>
                <w:rFonts w:ascii="Times New Roman" w:hAnsi="Times New Roman"/>
                <w:noProof/>
              </w:rPr>
              <w:t>Приложение 2 Алгоритм действия Эксперта при подготовке заключения по направлению финансово-экономической экспертизы с использованием шаблона «Финэкспертиза.</w:t>
            </w:r>
            <w:r w:rsidR="0088736A" w:rsidRPr="00B1012B">
              <w:rPr>
                <w:rStyle w:val="a9"/>
                <w:rFonts w:ascii="Times New Roman" w:hAnsi="Times New Roman"/>
                <w:noProof/>
                <w:lang w:val="en-US"/>
              </w:rPr>
              <w:t>xls</w:t>
            </w:r>
            <w:r w:rsidR="0088736A" w:rsidRPr="00B1012B">
              <w:rPr>
                <w:rStyle w:val="a9"/>
                <w:rFonts w:ascii="Times New Roman" w:hAnsi="Times New Roman"/>
                <w:noProof/>
              </w:rPr>
              <w:t>»</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_Toc107247785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7F5D7538" w14:textId="77777777" w:rsidR="0088736A" w:rsidRPr="00B1012B" w:rsidRDefault="00667F41" w:rsidP="0088736A">
          <w:pPr>
            <w:pStyle w:val="11"/>
            <w:rPr>
              <w:rFonts w:ascii="Times New Roman" w:eastAsiaTheme="minorEastAsia" w:hAnsi="Times New Roman"/>
              <w:noProof/>
              <w:sz w:val="22"/>
              <w:szCs w:val="22"/>
            </w:rPr>
          </w:pPr>
          <w:hyperlink w:anchor="_Toc107247786" w:history="1">
            <w:r w:rsidR="0088736A" w:rsidRPr="00B1012B">
              <w:rPr>
                <w:rStyle w:val="a9"/>
                <w:rFonts w:ascii="Times New Roman" w:hAnsi="Times New Roman"/>
                <w:noProof/>
              </w:rPr>
              <w:t>Приложение 3 Формат заключения по направлению финансово-экономической экспертизы с использованием шаблона «Финэкспертиза.</w:t>
            </w:r>
            <w:r w:rsidR="0088736A" w:rsidRPr="00B1012B">
              <w:rPr>
                <w:rStyle w:val="a9"/>
                <w:rFonts w:ascii="Times New Roman" w:hAnsi="Times New Roman"/>
                <w:noProof/>
                <w:lang w:val="en-US"/>
              </w:rPr>
              <w:t>xls</w:t>
            </w:r>
            <w:r w:rsidR="0088736A" w:rsidRPr="00B1012B">
              <w:rPr>
                <w:rStyle w:val="a9"/>
                <w:rFonts w:ascii="Times New Roman" w:hAnsi="Times New Roman"/>
                <w:noProof/>
              </w:rPr>
              <w:t>»</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_Toc107247786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3F66EB17" w14:textId="77777777" w:rsidR="0088736A" w:rsidRPr="00B1012B" w:rsidRDefault="00667F41" w:rsidP="0088736A">
          <w:pPr>
            <w:pStyle w:val="11"/>
            <w:rPr>
              <w:rFonts w:ascii="Times New Roman" w:eastAsiaTheme="minorEastAsia" w:hAnsi="Times New Roman"/>
              <w:noProof/>
              <w:sz w:val="22"/>
              <w:szCs w:val="22"/>
            </w:rPr>
          </w:pPr>
          <w:hyperlink w:anchor="_Toc107247788" w:history="1">
            <w:r w:rsidR="0088736A" w:rsidRPr="00B1012B">
              <w:rPr>
                <w:rStyle w:val="a9"/>
                <w:rFonts w:ascii="Times New Roman" w:hAnsi="Times New Roman"/>
                <w:noProof/>
              </w:rPr>
              <w:t>Приложение 4 Примерный формат выписок из ЕГРН (</w:t>
            </w:r>
            <w:r w:rsidR="0088736A">
              <w:rPr>
                <w:rStyle w:val="a9"/>
                <w:rFonts w:ascii="Times New Roman" w:hAnsi="Times New Roman"/>
                <w:noProof/>
              </w:rPr>
              <w:t>об основных характеристиках и зарегистрированных правах на объект недвижимости, об объекте недвижимости</w:t>
            </w:r>
            <w:r w:rsidR="0088736A" w:rsidRPr="00B1012B">
              <w:rPr>
                <w:rStyle w:val="a9"/>
                <w:rFonts w:ascii="Times New Roman" w:hAnsi="Times New Roman"/>
                <w:noProof/>
              </w:rPr>
              <w:t>) и выписки из БКИ</w:t>
            </w:r>
            <w:r w:rsidR="0088736A" w:rsidRPr="00B1012B">
              <w:rPr>
                <w:rFonts w:ascii="Times New Roman" w:hAnsi="Times New Roman"/>
                <w:noProof/>
                <w:webHidden/>
              </w:rPr>
              <w:tab/>
            </w:r>
            <w:r w:rsidR="0088736A" w:rsidRPr="00B1012B">
              <w:rPr>
                <w:rFonts w:ascii="Times New Roman" w:hAnsi="Times New Roman"/>
                <w:noProof/>
                <w:webHidden/>
              </w:rPr>
              <w:fldChar w:fldCharType="begin"/>
            </w:r>
            <w:r w:rsidR="0088736A" w:rsidRPr="00B1012B">
              <w:rPr>
                <w:rFonts w:ascii="Times New Roman" w:hAnsi="Times New Roman"/>
                <w:noProof/>
                <w:webHidden/>
              </w:rPr>
              <w:instrText xml:space="preserve"> PAGEREF _Toc107247788 \h </w:instrText>
            </w:r>
            <w:r w:rsidR="0088736A" w:rsidRPr="00B1012B">
              <w:rPr>
                <w:rFonts w:ascii="Times New Roman" w:hAnsi="Times New Roman"/>
                <w:noProof/>
                <w:webHidden/>
              </w:rPr>
            </w:r>
            <w:r w:rsidR="0088736A" w:rsidRPr="00B1012B">
              <w:rPr>
                <w:rFonts w:ascii="Times New Roman" w:hAnsi="Times New Roman"/>
                <w:noProof/>
                <w:webHidden/>
              </w:rPr>
              <w:fldChar w:fldCharType="separate"/>
            </w:r>
            <w:r w:rsidR="00307DA8">
              <w:rPr>
                <w:rFonts w:ascii="Times New Roman" w:hAnsi="Times New Roman"/>
                <w:noProof/>
                <w:webHidden/>
              </w:rPr>
              <w:t>2</w:t>
            </w:r>
            <w:r w:rsidR="0088736A" w:rsidRPr="00B1012B">
              <w:rPr>
                <w:rFonts w:ascii="Times New Roman" w:hAnsi="Times New Roman"/>
                <w:noProof/>
                <w:webHidden/>
              </w:rPr>
              <w:fldChar w:fldCharType="end"/>
            </w:r>
          </w:hyperlink>
        </w:p>
        <w:p w14:paraId="6A55B409" w14:textId="77777777" w:rsidR="0088736A" w:rsidRPr="002C5B24" w:rsidRDefault="0088736A" w:rsidP="0088736A">
          <w:pPr>
            <w:pStyle w:val="11"/>
          </w:pPr>
          <w:r w:rsidRPr="002C5B24">
            <w:fldChar w:fldCharType="end"/>
          </w:r>
        </w:p>
      </w:sdtContent>
    </w:sdt>
    <w:p w14:paraId="74E89F93" w14:textId="77777777" w:rsidR="0088736A" w:rsidRDefault="0088736A" w:rsidP="0088736A">
      <w:pPr>
        <w:pStyle w:val="11"/>
        <w:rPr>
          <w:noProof/>
        </w:rPr>
      </w:pPr>
    </w:p>
    <w:p w14:paraId="1B3EB03C" w14:textId="77777777" w:rsidR="0088736A" w:rsidRDefault="0088736A" w:rsidP="0088736A">
      <w:pPr>
        <w:spacing w:after="200" w:line="276" w:lineRule="auto"/>
        <w:rPr>
          <w:b/>
        </w:rPr>
      </w:pPr>
      <w:r>
        <w:rPr>
          <w:b/>
        </w:rPr>
        <w:br w:type="page"/>
      </w:r>
    </w:p>
    <w:p w14:paraId="4EFB9B94" w14:textId="77777777" w:rsidR="0088736A" w:rsidRDefault="0088736A" w:rsidP="0088736A">
      <w:pPr>
        <w:pStyle w:val="1"/>
        <w:tabs>
          <w:tab w:val="clear" w:pos="1353"/>
          <w:tab w:val="left" w:pos="1134"/>
          <w:tab w:val="num" w:pos="1418"/>
        </w:tabs>
        <w:ind w:left="0" w:firstLine="709"/>
      </w:pPr>
      <w:bookmarkStart w:id="1" w:name="_Toc107244327"/>
      <w:bookmarkStart w:id="2" w:name="_Toc107247759"/>
      <w:r>
        <w:lastRenderedPageBreak/>
        <w:t>ИНФОРМАЦИЯ О ДОКУМЕНТЕ</w:t>
      </w:r>
      <w:bookmarkEnd w:id="1"/>
      <w:bookmarkEnd w:id="2"/>
    </w:p>
    <w:tbl>
      <w:tblPr>
        <w:tblW w:w="10003"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977"/>
        <w:gridCol w:w="7026"/>
      </w:tblGrid>
      <w:tr w:rsidR="0088736A" w:rsidRPr="008F367B" w14:paraId="3120428F" w14:textId="77777777" w:rsidTr="0078044F">
        <w:trPr>
          <w:trHeight w:val="284"/>
        </w:trPr>
        <w:tc>
          <w:tcPr>
            <w:tcW w:w="2977" w:type="dxa"/>
            <w:shd w:val="clear" w:color="auto" w:fill="FFFFFF"/>
            <w:tcMar>
              <w:left w:w="57" w:type="dxa"/>
              <w:right w:w="57" w:type="dxa"/>
            </w:tcMar>
            <w:vAlign w:val="center"/>
          </w:tcPr>
          <w:p w14:paraId="258C55EF" w14:textId="77777777" w:rsidR="0088736A" w:rsidRPr="0092226B" w:rsidRDefault="0088736A" w:rsidP="0078044F">
            <w:pPr>
              <w:pStyle w:val="m0"/>
              <w:rPr>
                <w:b/>
                <w:sz w:val="24"/>
              </w:rPr>
            </w:pPr>
            <w:r>
              <w:rPr>
                <w:b/>
                <w:sz w:val="24"/>
              </w:rPr>
              <w:t>Краткое описание документа</w:t>
            </w:r>
          </w:p>
        </w:tc>
        <w:tc>
          <w:tcPr>
            <w:tcW w:w="7026" w:type="dxa"/>
            <w:vAlign w:val="center"/>
          </w:tcPr>
          <w:p w14:paraId="13C96B26" w14:textId="77777777" w:rsidR="0088736A" w:rsidRPr="00676D17" w:rsidRDefault="0088736A" w:rsidP="0078044F">
            <w:pPr>
              <w:pStyle w:val="m"/>
              <w:ind w:left="184"/>
            </w:pPr>
            <w:r w:rsidRPr="003D53D2">
              <w:t xml:space="preserve">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повышение обоснованности принимаемых управленческих решений </w:t>
            </w:r>
            <w:r>
              <w:t>при проведении</w:t>
            </w:r>
            <w:r w:rsidRPr="003D53D2">
              <w:t xml:space="preserve"> закупочной процедуры</w:t>
            </w:r>
            <w:r>
              <w:t>, в том числе способом «у единственного поставщика»</w:t>
            </w:r>
          </w:p>
        </w:tc>
      </w:tr>
      <w:tr w:rsidR="0088736A" w:rsidRPr="008F367B" w14:paraId="5CA39C57" w14:textId="77777777" w:rsidTr="0078044F">
        <w:trPr>
          <w:trHeight w:val="366"/>
        </w:trPr>
        <w:tc>
          <w:tcPr>
            <w:tcW w:w="2977" w:type="dxa"/>
            <w:shd w:val="clear" w:color="auto" w:fill="FFFFFF"/>
            <w:tcMar>
              <w:left w:w="57" w:type="dxa"/>
              <w:right w:w="57" w:type="dxa"/>
            </w:tcMar>
            <w:vAlign w:val="center"/>
          </w:tcPr>
          <w:p w14:paraId="3DA632CE" w14:textId="77777777" w:rsidR="0088736A" w:rsidRDefault="0088736A" w:rsidP="0078044F">
            <w:pPr>
              <w:pStyle w:val="m0"/>
              <w:rPr>
                <w:b/>
                <w:sz w:val="24"/>
              </w:rPr>
            </w:pPr>
            <w:r>
              <w:rPr>
                <w:b/>
                <w:sz w:val="24"/>
              </w:rPr>
              <w:t xml:space="preserve">Корпоративный стандарт </w:t>
            </w:r>
          </w:p>
        </w:tc>
        <w:tc>
          <w:tcPr>
            <w:tcW w:w="7026" w:type="dxa"/>
            <w:vAlign w:val="center"/>
          </w:tcPr>
          <w:p w14:paraId="2BF7CDEC" w14:textId="77777777" w:rsidR="0088736A" w:rsidRPr="00652DA4" w:rsidRDefault="0088736A" w:rsidP="0078044F">
            <w:pPr>
              <w:pStyle w:val="m0"/>
              <w:ind w:left="184"/>
              <w:rPr>
                <w:sz w:val="24"/>
                <w:lang w:val="en-US"/>
              </w:rPr>
            </w:pPr>
            <w:r>
              <w:rPr>
                <w:sz w:val="24"/>
              </w:rPr>
              <w:t>да</w:t>
            </w:r>
          </w:p>
        </w:tc>
      </w:tr>
      <w:tr w:rsidR="0088736A" w:rsidRPr="008F367B" w14:paraId="79FEEFB9" w14:textId="77777777" w:rsidTr="0078044F">
        <w:trPr>
          <w:trHeight w:val="366"/>
        </w:trPr>
        <w:tc>
          <w:tcPr>
            <w:tcW w:w="2977" w:type="dxa"/>
            <w:shd w:val="clear" w:color="auto" w:fill="FFFFFF"/>
            <w:tcMar>
              <w:left w:w="57" w:type="dxa"/>
              <w:right w:w="57" w:type="dxa"/>
            </w:tcMar>
            <w:vAlign w:val="center"/>
          </w:tcPr>
          <w:p w14:paraId="0BB1ABFF" w14:textId="77777777" w:rsidR="0088736A" w:rsidRDefault="0088736A" w:rsidP="0078044F">
            <w:pPr>
              <w:pStyle w:val="m0"/>
              <w:rPr>
                <w:b/>
                <w:sz w:val="24"/>
              </w:rPr>
            </w:pPr>
            <w:r>
              <w:rPr>
                <w:b/>
                <w:sz w:val="24"/>
              </w:rPr>
              <w:t>Ограничение доступа</w:t>
            </w:r>
          </w:p>
        </w:tc>
        <w:tc>
          <w:tcPr>
            <w:tcW w:w="7026" w:type="dxa"/>
            <w:vAlign w:val="center"/>
          </w:tcPr>
          <w:p w14:paraId="3A2008D0" w14:textId="77777777" w:rsidR="0088736A" w:rsidRDefault="0088736A" w:rsidP="0078044F">
            <w:pPr>
              <w:pStyle w:val="m0"/>
              <w:ind w:left="184"/>
              <w:rPr>
                <w:sz w:val="24"/>
                <w:lang w:val="en-US"/>
              </w:rPr>
            </w:pPr>
            <w:r>
              <w:rPr>
                <w:sz w:val="24"/>
              </w:rPr>
              <w:t>нет</w:t>
            </w:r>
          </w:p>
        </w:tc>
      </w:tr>
    </w:tbl>
    <w:p w14:paraId="443F7615" w14:textId="77777777" w:rsidR="0088736A" w:rsidRPr="00DD0745" w:rsidRDefault="0088736A" w:rsidP="0088736A">
      <w:pPr>
        <w:pStyle w:val="m"/>
        <w:rPr>
          <w:sz w:val="20"/>
          <w:szCs w:val="20"/>
        </w:rPr>
      </w:pPr>
      <w:r w:rsidRPr="00DD0745">
        <w:rPr>
          <w:sz w:val="20"/>
          <w:szCs w:val="20"/>
        </w:rPr>
        <w:t xml:space="preserve">Действующие версии </w:t>
      </w:r>
      <w:r>
        <w:rPr>
          <w:sz w:val="20"/>
          <w:szCs w:val="20"/>
        </w:rPr>
        <w:t>ВНД размещены на внутреннем к</w:t>
      </w:r>
      <w:r w:rsidRPr="00DD0745">
        <w:rPr>
          <w:sz w:val="20"/>
          <w:szCs w:val="20"/>
        </w:rPr>
        <w:t xml:space="preserve">орпоративном портале </w:t>
      </w:r>
      <w:r>
        <w:rPr>
          <w:sz w:val="20"/>
          <w:szCs w:val="20"/>
        </w:rPr>
        <w:t>к</w:t>
      </w:r>
      <w:r w:rsidRPr="00DD0745">
        <w:rPr>
          <w:sz w:val="20"/>
          <w:szCs w:val="20"/>
        </w:rPr>
        <w:t>омпании</w:t>
      </w:r>
      <w:r>
        <w:rPr>
          <w:sz w:val="20"/>
          <w:szCs w:val="20"/>
        </w:rPr>
        <w:t xml:space="preserve"> Группы</w:t>
      </w:r>
      <w:r w:rsidRPr="00DD0745">
        <w:rPr>
          <w:sz w:val="20"/>
          <w:szCs w:val="20"/>
        </w:rPr>
        <w:t>. Убедитесь, что используемая Вами версия документа - действующая.</w:t>
      </w:r>
    </w:p>
    <w:p w14:paraId="51A1D06E" w14:textId="77777777" w:rsidR="0088736A" w:rsidRPr="005229F1" w:rsidRDefault="0088736A" w:rsidP="0088736A"/>
    <w:p w14:paraId="47C5ECC5" w14:textId="77777777" w:rsidR="0088736A" w:rsidRDefault="0088736A" w:rsidP="0088736A">
      <w:pPr>
        <w:pStyle w:val="1"/>
        <w:tabs>
          <w:tab w:val="clear" w:pos="1353"/>
          <w:tab w:val="left" w:pos="1134"/>
          <w:tab w:val="num" w:pos="1418"/>
        </w:tabs>
        <w:ind w:left="0" w:firstLine="709"/>
      </w:pPr>
      <w:bookmarkStart w:id="3" w:name="_Toc107244328"/>
      <w:bookmarkStart w:id="4" w:name="_Toc107247760"/>
      <w:r w:rsidRPr="005F29B2">
        <w:t>ОТВЕТСТВЕННОСТЬ И ОБЛАСТЬ ПРИМЕНЕНИЯ</w:t>
      </w:r>
      <w:bookmarkEnd w:id="3"/>
      <w:bookmarkEnd w:id="4"/>
    </w:p>
    <w:p w14:paraId="0F190F1F" w14:textId="77777777" w:rsidR="0088736A" w:rsidRPr="003B3B65" w:rsidRDefault="0088736A" w:rsidP="0088736A">
      <w:pPr>
        <w:pStyle w:val="m"/>
      </w:pPr>
      <w:r>
        <w:t>Настоящий документ регламентирует деятельность следующих подразделений и должностных лиц, включая исполняющих роли:</w:t>
      </w:r>
    </w:p>
    <w:tbl>
      <w:tblPr>
        <w:tblW w:w="9923" w:type="dxa"/>
        <w:tblInd w:w="13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9923"/>
      </w:tblGrid>
      <w:tr w:rsidR="0088736A" w14:paraId="0F430377" w14:textId="77777777" w:rsidTr="0078044F">
        <w:trPr>
          <w:trHeight w:val="284"/>
          <w:tblHeader/>
        </w:trPr>
        <w:tc>
          <w:tcPr>
            <w:tcW w:w="9923" w:type="dxa"/>
            <w:shd w:val="clear" w:color="auto" w:fill="D9D9D9"/>
            <w:vAlign w:val="center"/>
          </w:tcPr>
          <w:p w14:paraId="4F65CBA9" w14:textId="77777777" w:rsidR="0088736A" w:rsidRDefault="0088736A" w:rsidP="0078044F">
            <w:pPr>
              <w:pStyle w:val="m4"/>
              <w:keepNext w:val="0"/>
              <w:jc w:val="both"/>
              <w:rPr>
                <w:highlight w:val="yellow"/>
              </w:rPr>
            </w:pPr>
            <w:r>
              <w:t>Наименование подразделения/должности/роли</w:t>
            </w:r>
          </w:p>
        </w:tc>
      </w:tr>
      <w:tr w:rsidR="0088736A" w14:paraId="2FD08E17" w14:textId="77777777" w:rsidTr="0078044F">
        <w:trPr>
          <w:trHeight w:val="284"/>
        </w:trPr>
        <w:tc>
          <w:tcPr>
            <w:tcW w:w="9923" w:type="dxa"/>
            <w:shd w:val="clear" w:color="auto" w:fill="auto"/>
            <w:vAlign w:val="center"/>
          </w:tcPr>
          <w:p w14:paraId="18E8A361" w14:textId="77777777" w:rsidR="0088736A" w:rsidRDefault="0088736A" w:rsidP="0078044F">
            <w:pPr>
              <w:pStyle w:val="m0"/>
              <w:jc w:val="both"/>
              <w:rPr>
                <w:b/>
                <w:bCs/>
              </w:rPr>
            </w:pPr>
            <w:r w:rsidRPr="000A3F06">
              <w:rPr>
                <w:bCs/>
              </w:rPr>
              <w:t>Все</w:t>
            </w:r>
            <w:r w:rsidRPr="000A3F06">
              <w:rPr>
                <w:bCs/>
                <w:lang w:val="en-US"/>
              </w:rPr>
              <w:t xml:space="preserve"> </w:t>
            </w:r>
            <w:r w:rsidRPr="000A3F06">
              <w:rPr>
                <w:bCs/>
              </w:rPr>
              <w:t>подразделения Общества</w:t>
            </w:r>
          </w:p>
        </w:tc>
      </w:tr>
      <w:tr w:rsidR="0088736A" w14:paraId="4F481C12" w14:textId="77777777" w:rsidTr="0078044F">
        <w:trPr>
          <w:trHeight w:val="284"/>
        </w:trPr>
        <w:tc>
          <w:tcPr>
            <w:tcW w:w="9923" w:type="dxa"/>
            <w:shd w:val="clear" w:color="auto" w:fill="auto"/>
            <w:vAlign w:val="center"/>
          </w:tcPr>
          <w:p w14:paraId="6EE7D7A1" w14:textId="77777777" w:rsidR="0088736A" w:rsidRDefault="0088736A" w:rsidP="0078044F">
            <w:pPr>
              <w:pStyle w:val="m0"/>
              <w:jc w:val="both"/>
              <w:rPr>
                <w:b/>
                <w:bCs/>
              </w:rPr>
            </w:pPr>
            <w:r w:rsidRPr="000A3F06">
              <w:rPr>
                <w:bCs/>
              </w:rPr>
              <w:t>ДО (для внедрения необходима адаптация настоящего документа в ДО)</w:t>
            </w:r>
          </w:p>
        </w:tc>
      </w:tr>
    </w:tbl>
    <w:p w14:paraId="1C69BDA0" w14:textId="77777777" w:rsidR="0088736A" w:rsidRPr="005F29B2" w:rsidRDefault="0088736A" w:rsidP="0088736A"/>
    <w:p w14:paraId="1F9C69DC" w14:textId="77777777" w:rsidR="0088736A" w:rsidRDefault="0088736A" w:rsidP="0088736A">
      <w:pPr>
        <w:pStyle w:val="1"/>
        <w:tabs>
          <w:tab w:val="clear" w:pos="1353"/>
          <w:tab w:val="left" w:pos="1134"/>
          <w:tab w:val="num" w:pos="1418"/>
        </w:tabs>
        <w:ind w:left="0" w:firstLine="709"/>
      </w:pPr>
      <w:bookmarkStart w:id="5" w:name="_Toc107244329"/>
      <w:bookmarkStart w:id="6" w:name="_Toc107247761"/>
      <w:r>
        <w:t>ОПРЕДЕЛЕНИЯ РОЛЕЙ И ТЕРМИНОВ</w:t>
      </w:r>
      <w:bookmarkEnd w:id="5"/>
      <w:bookmarkEnd w:id="6"/>
    </w:p>
    <w:p w14:paraId="4E95E261" w14:textId="77777777" w:rsidR="0088736A" w:rsidRPr="00E31886" w:rsidRDefault="0088736A" w:rsidP="0088736A">
      <w:r>
        <w:rPr>
          <w:sz w:val="20"/>
          <w:szCs w:val="20"/>
        </w:rPr>
        <w:t>Остальные определения терминов, сокращений приведены в «Глоссарии» Корпоративного портала.</w:t>
      </w:r>
    </w:p>
    <w:tbl>
      <w:tblPr>
        <w:tblW w:w="5009" w:type="pct"/>
        <w:tblInd w:w="-8"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CellMar>
          <w:top w:w="23" w:type="dxa"/>
          <w:left w:w="23" w:type="dxa"/>
          <w:right w:w="23" w:type="dxa"/>
        </w:tblCellMar>
        <w:tblLook w:val="0000" w:firstRow="0" w:lastRow="0" w:firstColumn="0" w:lastColumn="0" w:noHBand="0" w:noVBand="0"/>
      </w:tblPr>
      <w:tblGrid>
        <w:gridCol w:w="2552"/>
        <w:gridCol w:w="7513"/>
      </w:tblGrid>
      <w:tr w:rsidR="0088736A" w:rsidRPr="003D53D2" w14:paraId="0D872E42" w14:textId="77777777" w:rsidTr="0078044F">
        <w:tc>
          <w:tcPr>
            <w:tcW w:w="2552" w:type="dxa"/>
            <w:tcBorders>
              <w:top w:val="single" w:sz="6" w:space="0" w:color="000000"/>
              <w:left w:val="single" w:sz="6" w:space="0" w:color="000000"/>
              <w:bottom w:val="single" w:sz="6" w:space="0" w:color="000000"/>
              <w:right w:val="single" w:sz="6" w:space="0" w:color="000000"/>
            </w:tcBorders>
            <w:shd w:val="clear" w:color="auto" w:fill="D9D9D9"/>
            <w:tcMar>
              <w:left w:w="23" w:type="dxa"/>
            </w:tcMar>
            <w:vAlign w:val="center"/>
          </w:tcPr>
          <w:p w14:paraId="671A8BB0" w14:textId="77777777" w:rsidR="0088736A" w:rsidRPr="003D53D2" w:rsidRDefault="0088736A" w:rsidP="0078044F">
            <w:pPr>
              <w:pStyle w:val="TableHeader"/>
              <w:spacing w:before="120" w:after="120" w:line="240" w:lineRule="auto"/>
              <w:rPr>
                <w:rFonts w:ascii="Times New Roman" w:hAnsi="Times New Roman" w:cs="Times New Roman"/>
                <w:szCs w:val="24"/>
              </w:rPr>
            </w:pPr>
            <w:r w:rsidRPr="003D53D2">
              <w:rPr>
                <w:rFonts w:ascii="Times New Roman" w:hAnsi="Times New Roman" w:cs="Times New Roman"/>
                <w:szCs w:val="24"/>
              </w:rPr>
              <w:t>Термины/сокращения</w:t>
            </w:r>
          </w:p>
        </w:tc>
        <w:tc>
          <w:tcPr>
            <w:tcW w:w="7513" w:type="dxa"/>
            <w:tcBorders>
              <w:top w:val="single" w:sz="6" w:space="0" w:color="000000"/>
              <w:left w:val="single" w:sz="6" w:space="0" w:color="000000"/>
              <w:bottom w:val="single" w:sz="6" w:space="0" w:color="000000"/>
              <w:right w:val="single" w:sz="6" w:space="0" w:color="000000"/>
            </w:tcBorders>
            <w:shd w:val="clear" w:color="auto" w:fill="D9D9D9"/>
            <w:tcMar>
              <w:left w:w="23" w:type="dxa"/>
            </w:tcMar>
            <w:vAlign w:val="center"/>
          </w:tcPr>
          <w:p w14:paraId="006DC0B9" w14:textId="77777777" w:rsidR="0088736A" w:rsidRPr="003D53D2" w:rsidRDefault="0088736A" w:rsidP="0078044F">
            <w:pPr>
              <w:pStyle w:val="TableHeader"/>
              <w:spacing w:before="120" w:after="120" w:line="240" w:lineRule="auto"/>
              <w:rPr>
                <w:rFonts w:ascii="Times New Roman" w:hAnsi="Times New Roman" w:cs="Times New Roman"/>
                <w:szCs w:val="24"/>
              </w:rPr>
            </w:pPr>
            <w:r w:rsidRPr="003D53D2">
              <w:rPr>
                <w:rFonts w:ascii="Times New Roman" w:hAnsi="Times New Roman" w:cs="Times New Roman"/>
                <w:szCs w:val="24"/>
              </w:rPr>
              <w:t>Определения</w:t>
            </w:r>
          </w:p>
        </w:tc>
      </w:tr>
      <w:tr w:rsidR="0088736A" w:rsidRPr="003D53D2" w14:paraId="0E4B907C" w14:textId="77777777" w:rsidTr="0078044F">
        <w:tc>
          <w:tcPr>
            <w:tcW w:w="10065" w:type="dxa"/>
            <w:gridSpan w:val="2"/>
            <w:tcBorders>
              <w:top w:val="single" w:sz="6" w:space="0" w:color="000000"/>
              <w:left w:val="single" w:sz="6" w:space="0" w:color="000000"/>
              <w:bottom w:val="single" w:sz="6" w:space="0" w:color="000000"/>
              <w:right w:val="single" w:sz="6" w:space="0" w:color="000000"/>
            </w:tcBorders>
            <w:shd w:val="clear" w:color="auto" w:fill="D9D9D9"/>
            <w:tcMar>
              <w:left w:w="23" w:type="dxa"/>
            </w:tcMar>
          </w:tcPr>
          <w:p w14:paraId="16066489" w14:textId="77777777" w:rsidR="0088736A" w:rsidRPr="003D53D2" w:rsidRDefault="0088736A" w:rsidP="0078044F">
            <w:pPr>
              <w:pStyle w:val="TableSubheader"/>
              <w:jc w:val="left"/>
              <w:rPr>
                <w:rFonts w:ascii="Times New Roman" w:hAnsi="Times New Roman" w:cs="Times New Roman"/>
                <w:szCs w:val="24"/>
              </w:rPr>
            </w:pPr>
            <w:r w:rsidRPr="003D53D2">
              <w:rPr>
                <w:rFonts w:ascii="Times New Roman" w:hAnsi="Times New Roman" w:cs="Times New Roman"/>
                <w:bCs/>
                <w:szCs w:val="24"/>
              </w:rPr>
              <w:t>Вводимые определения:</w:t>
            </w:r>
          </w:p>
        </w:tc>
      </w:tr>
      <w:tr w:rsidR="0088736A" w:rsidRPr="003D53D2" w14:paraId="0E745B8A" w14:textId="77777777" w:rsidTr="0078044F">
        <w:tc>
          <w:tcPr>
            <w:tcW w:w="10065" w:type="dxa"/>
            <w:gridSpan w:val="2"/>
            <w:tcBorders>
              <w:top w:val="single" w:sz="6" w:space="0" w:color="000000"/>
              <w:left w:val="single" w:sz="6" w:space="0" w:color="000000"/>
              <w:bottom w:val="single" w:sz="6" w:space="0" w:color="000000"/>
              <w:right w:val="single" w:sz="6" w:space="0" w:color="000000"/>
            </w:tcBorders>
            <w:shd w:val="clear" w:color="auto" w:fill="D9D9D9"/>
            <w:tcMar>
              <w:left w:w="23" w:type="dxa"/>
            </w:tcMar>
          </w:tcPr>
          <w:p w14:paraId="03F2A36E" w14:textId="77777777" w:rsidR="0088736A" w:rsidRPr="003D53D2" w:rsidRDefault="0088736A" w:rsidP="0078044F">
            <w:pPr>
              <w:pStyle w:val="TableSubheader"/>
              <w:jc w:val="left"/>
              <w:rPr>
                <w:rFonts w:ascii="Times New Roman" w:hAnsi="Times New Roman" w:cs="Times New Roman"/>
                <w:szCs w:val="24"/>
              </w:rPr>
            </w:pPr>
            <w:r w:rsidRPr="00C834DC">
              <w:rPr>
                <w:rFonts w:ascii="Times New Roman" w:hAnsi="Times New Roman" w:cs="Times New Roman"/>
                <w:bCs/>
                <w:color w:val="auto"/>
                <w:szCs w:val="24"/>
              </w:rPr>
              <w:t>Действующие определения:</w:t>
            </w:r>
          </w:p>
        </w:tc>
      </w:tr>
      <w:tr w:rsidR="0088736A" w:rsidRPr="003D53D2" w14:paraId="1CEB264A" w14:textId="77777777" w:rsidTr="0078044F">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20E86B2E" w14:textId="77777777" w:rsidR="0088736A" w:rsidRPr="00C834DC" w:rsidRDefault="0088736A" w:rsidP="0078044F">
            <w:pPr>
              <w:pStyle w:val="TableText"/>
              <w:tabs>
                <w:tab w:val="left" w:pos="2010"/>
              </w:tabs>
              <w:rPr>
                <w:rFonts w:ascii="Times New Roman" w:hAnsi="Times New Roman" w:cs="Times New Roman"/>
                <w:szCs w:val="24"/>
                <w:highlight w:val="yellow"/>
              </w:rPr>
            </w:pPr>
            <w:r w:rsidRPr="00EC0CF0">
              <w:rPr>
                <w:rFonts w:ascii="Times New Roman" w:hAnsi="Times New Roman" w:cs="Times New Roman"/>
                <w:szCs w:val="24"/>
              </w:rPr>
              <w:t>Группа «Интер РАО» (Группа)</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0F647BB9" w14:textId="77777777" w:rsidR="0088736A" w:rsidRPr="003D53D2" w:rsidRDefault="0088736A" w:rsidP="0078044F">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ПАО «Интер РАО» и его ДО</w:t>
            </w:r>
          </w:p>
        </w:tc>
      </w:tr>
      <w:tr w:rsidR="0088736A" w:rsidRPr="003D53D2" w14:paraId="2C50D2B6" w14:textId="77777777" w:rsidTr="0078044F">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042897F3" w14:textId="77777777" w:rsidR="0088736A" w:rsidRPr="000E4B99" w:rsidRDefault="0088736A" w:rsidP="0078044F">
            <w:pPr>
              <w:pStyle w:val="TableText"/>
              <w:tabs>
                <w:tab w:val="left" w:pos="2010"/>
              </w:tabs>
              <w:rPr>
                <w:rFonts w:ascii="Times New Roman" w:hAnsi="Times New Roman" w:cs="Times New Roman"/>
                <w:szCs w:val="24"/>
              </w:rPr>
            </w:pPr>
            <w:r w:rsidRPr="003D53D2">
              <w:rPr>
                <w:rFonts w:ascii="Times New Roman" w:hAnsi="Times New Roman" w:cs="Times New Roman"/>
                <w:szCs w:val="24"/>
              </w:rPr>
              <w:t>Финансово-экономическая экспертиза</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245A03CF" w14:textId="77777777" w:rsidR="0088736A" w:rsidRPr="000E4B99" w:rsidRDefault="0088736A" w:rsidP="0078044F">
            <w:pPr>
              <w:pStyle w:val="TableText"/>
              <w:tabs>
                <w:tab w:val="left" w:pos="2604"/>
              </w:tabs>
              <w:ind w:right="120"/>
              <w:jc w:val="both"/>
              <w:rPr>
                <w:rFonts w:ascii="Times New Roman" w:hAnsi="Times New Roman" w:cs="Times New Roman"/>
                <w:szCs w:val="24"/>
              </w:rPr>
            </w:pPr>
            <w:r w:rsidRPr="003D53D2">
              <w:rPr>
                <w:rFonts w:ascii="Times New Roman" w:hAnsi="Times New Roman" w:cs="Times New Roman"/>
                <w:szCs w:val="24"/>
              </w:rPr>
              <w:t xml:space="preserve">Оценка устойчивости участников закупочных процедур с позиции финансово-экономических критериев, проводимая для определения соответствия и </w:t>
            </w:r>
            <w:r w:rsidRPr="0043318C">
              <w:rPr>
                <w:rFonts w:ascii="Times New Roman" w:hAnsi="Times New Roman" w:cs="Times New Roman"/>
                <w:color w:val="auto"/>
                <w:szCs w:val="24"/>
              </w:rPr>
              <w:t>ранжирования</w:t>
            </w:r>
            <w:r w:rsidRPr="0043318C">
              <w:rPr>
                <w:rStyle w:val="af7"/>
                <w:rFonts w:ascii="Times New Roman" w:hAnsi="Times New Roman" w:cs="Times New Roman"/>
                <w:color w:val="auto"/>
                <w:szCs w:val="24"/>
              </w:rPr>
              <w:footnoteReference w:id="1"/>
            </w:r>
            <w:r w:rsidRPr="003D53D2">
              <w:rPr>
                <w:rFonts w:ascii="Times New Roman" w:hAnsi="Times New Roman" w:cs="Times New Roman"/>
                <w:szCs w:val="24"/>
              </w:rPr>
              <w:t xml:space="preserve"> предложений участников закупочных процедур в рамках деятельности </w:t>
            </w:r>
            <w:r w:rsidRPr="00A01F4A">
              <w:rPr>
                <w:rFonts w:ascii="Times New Roman" w:hAnsi="Times New Roman" w:cs="Times New Roman"/>
                <w:szCs w:val="24"/>
              </w:rPr>
              <w:t>экспертной группы и/или закупочной комиссии</w:t>
            </w:r>
            <w:r>
              <w:rPr>
                <w:rFonts w:ascii="Times New Roman" w:hAnsi="Times New Roman" w:cs="Times New Roman"/>
                <w:szCs w:val="24"/>
              </w:rPr>
              <w:t>/ЦЗК/ЕИО Общества</w:t>
            </w:r>
          </w:p>
        </w:tc>
      </w:tr>
      <w:tr w:rsidR="0088736A" w:rsidRPr="003D53D2" w14:paraId="632A2230" w14:textId="77777777" w:rsidTr="0078044F">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33B05C48" w14:textId="77777777" w:rsidR="0088736A" w:rsidRPr="003D53D2" w:rsidRDefault="0088736A" w:rsidP="0078044F">
            <w:pPr>
              <w:pStyle w:val="TableText"/>
              <w:tabs>
                <w:tab w:val="left" w:pos="2010"/>
              </w:tabs>
              <w:rPr>
                <w:rFonts w:ascii="Times New Roman" w:hAnsi="Times New Roman" w:cs="Times New Roman"/>
                <w:szCs w:val="24"/>
              </w:rPr>
            </w:pPr>
            <w:r w:rsidRPr="000E4B99">
              <w:rPr>
                <w:rFonts w:ascii="Times New Roman" w:hAnsi="Times New Roman" w:cs="Times New Roman"/>
                <w:szCs w:val="24"/>
              </w:rPr>
              <w:t>Дочернее общество/ДО</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0FD11548" w14:textId="77777777" w:rsidR="0088736A" w:rsidRPr="003D53D2" w:rsidRDefault="0088736A" w:rsidP="0078044F">
            <w:pPr>
              <w:pStyle w:val="TableText"/>
              <w:tabs>
                <w:tab w:val="left" w:pos="2604"/>
              </w:tabs>
              <w:ind w:right="120"/>
              <w:jc w:val="both"/>
              <w:rPr>
                <w:rFonts w:ascii="Times New Roman" w:hAnsi="Times New Roman" w:cs="Times New Roman"/>
                <w:szCs w:val="24"/>
              </w:rPr>
            </w:pPr>
            <w:r w:rsidRPr="000E4B99">
              <w:rPr>
                <w:rFonts w:ascii="Times New Roman" w:hAnsi="Times New Roman" w:cs="Times New Roman"/>
                <w:szCs w:val="24"/>
              </w:rPr>
              <w:t>Хозяйственное общество, в котором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w:t>
            </w:r>
            <w:r>
              <w:rPr>
                <w:rFonts w:ascii="Times New Roman" w:hAnsi="Times New Roman" w:cs="Times New Roman"/>
                <w:szCs w:val="24"/>
              </w:rPr>
              <w:t>ия, принимаемые таким обществом</w:t>
            </w:r>
          </w:p>
        </w:tc>
      </w:tr>
      <w:tr w:rsidR="0088736A" w:rsidRPr="003D53D2" w14:paraId="621BD675" w14:textId="77777777" w:rsidTr="0078044F">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626E8861" w14:textId="77777777" w:rsidR="0088736A" w:rsidRDefault="0088736A" w:rsidP="0078044F">
            <w:pPr>
              <w:pStyle w:val="TableText"/>
              <w:tabs>
                <w:tab w:val="left" w:pos="2010"/>
              </w:tabs>
              <w:rPr>
                <w:rFonts w:ascii="Times New Roman" w:hAnsi="Times New Roman" w:cs="Times New Roman"/>
                <w:szCs w:val="24"/>
              </w:rPr>
            </w:pPr>
            <w:r w:rsidRPr="00C834DC">
              <w:rPr>
                <w:rFonts w:ascii="Times New Roman" w:hAnsi="Times New Roman" w:cs="Times New Roman"/>
                <w:szCs w:val="24"/>
              </w:rPr>
              <w:t>Закупка (процедура закупки,</w:t>
            </w:r>
            <w:r>
              <w:rPr>
                <w:rFonts w:ascii="Times New Roman" w:hAnsi="Times New Roman" w:cs="Times New Roman"/>
                <w:szCs w:val="24"/>
              </w:rPr>
              <w:t xml:space="preserve"> з</w:t>
            </w:r>
            <w:r w:rsidRPr="00C834DC">
              <w:rPr>
                <w:rFonts w:ascii="Times New Roman" w:hAnsi="Times New Roman" w:cs="Times New Roman"/>
                <w:szCs w:val="24"/>
              </w:rPr>
              <w:t>акупочная процедура)</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4572D9D7" w14:textId="77777777" w:rsidR="0088736A" w:rsidRPr="003D53D2" w:rsidRDefault="0088736A" w:rsidP="0078044F">
            <w:pPr>
              <w:pStyle w:val="TableText"/>
              <w:tabs>
                <w:tab w:val="left" w:pos="2604"/>
              </w:tabs>
              <w:ind w:right="120"/>
              <w:jc w:val="both"/>
              <w:rPr>
                <w:rFonts w:ascii="Times New Roman" w:hAnsi="Times New Roman" w:cs="Times New Roman"/>
                <w:szCs w:val="24"/>
              </w:rPr>
            </w:pPr>
            <w:r w:rsidRPr="00A01F4A">
              <w:rPr>
                <w:rFonts w:ascii="Times New Roman" w:hAnsi="Times New Roman" w:cs="Times New Roman"/>
                <w:szCs w:val="24"/>
              </w:rPr>
              <w:t>Последовательность действий Заказчика и/или Организатора закупок, осуществляемых в порядке, предусмотренным Положением о порядке проведения регламентированных закупок товаров, работ, услуг, по определению поставщиков в целях заключения с ними договоров на поставки товаров, выполнение работ, оказания услуг</w:t>
            </w:r>
          </w:p>
        </w:tc>
      </w:tr>
      <w:tr w:rsidR="0088736A" w:rsidRPr="003D53D2" w14:paraId="6906E1B7" w14:textId="77777777" w:rsidTr="0078044F">
        <w:tc>
          <w:tcPr>
            <w:tcW w:w="2552" w:type="dxa"/>
            <w:tcBorders>
              <w:top w:val="single" w:sz="6" w:space="0" w:color="000000"/>
              <w:left w:val="single" w:sz="6" w:space="0" w:color="000000"/>
              <w:bottom w:val="single" w:sz="6" w:space="0" w:color="000000"/>
              <w:right w:val="single" w:sz="6" w:space="0" w:color="000000"/>
            </w:tcBorders>
            <w:shd w:val="clear" w:color="auto" w:fill="auto"/>
            <w:tcMar>
              <w:left w:w="23" w:type="dxa"/>
            </w:tcMar>
          </w:tcPr>
          <w:p w14:paraId="60FF4009" w14:textId="77777777" w:rsidR="0088736A" w:rsidRDefault="0088736A" w:rsidP="0078044F">
            <w:pPr>
              <w:pStyle w:val="TableText"/>
              <w:tabs>
                <w:tab w:val="left" w:pos="2010"/>
              </w:tabs>
              <w:rPr>
                <w:rFonts w:ascii="Times New Roman" w:hAnsi="Times New Roman" w:cs="Times New Roman"/>
                <w:szCs w:val="24"/>
              </w:rPr>
            </w:pPr>
            <w:r w:rsidRPr="000E4B99">
              <w:rPr>
                <w:rFonts w:ascii="Times New Roman" w:hAnsi="Times New Roman" w:cs="Times New Roman"/>
                <w:szCs w:val="24"/>
              </w:rPr>
              <w:lastRenderedPageBreak/>
              <w:t>Кредитный риск</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3B488AF0" w14:textId="77777777" w:rsidR="0088736A" w:rsidRPr="003D53D2" w:rsidRDefault="0088736A" w:rsidP="0078044F">
            <w:pPr>
              <w:pStyle w:val="TableText"/>
              <w:tabs>
                <w:tab w:val="left" w:pos="2604"/>
              </w:tabs>
              <w:ind w:right="120"/>
              <w:jc w:val="both"/>
              <w:rPr>
                <w:rFonts w:ascii="Times New Roman" w:hAnsi="Times New Roman" w:cs="Times New Roman"/>
                <w:szCs w:val="24"/>
              </w:rPr>
            </w:pPr>
            <w:r w:rsidRPr="000E4B99">
              <w:rPr>
                <w:rFonts w:ascii="Times New Roman" w:hAnsi="Times New Roman" w:cs="Times New Roman"/>
                <w:szCs w:val="24"/>
              </w:rPr>
              <w:t>Риск потерь вследствие неисполнения или ненадлежащего исполнения контрагентами Общества своих финансовых обязательств</w:t>
            </w:r>
          </w:p>
        </w:tc>
      </w:tr>
      <w:tr w:rsidR="0088736A" w:rsidRPr="003D53D2" w14:paraId="7A1613E5" w14:textId="77777777" w:rsidTr="0078044F">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480E2317" w14:textId="77777777" w:rsidR="0088736A" w:rsidRPr="00714BE5" w:rsidRDefault="0088736A" w:rsidP="0078044F">
            <w:pPr>
              <w:pStyle w:val="TableText"/>
              <w:tabs>
                <w:tab w:val="left" w:pos="2010"/>
              </w:tabs>
              <w:rPr>
                <w:rFonts w:ascii="Times New Roman" w:hAnsi="Times New Roman" w:cs="Times New Roman"/>
                <w:szCs w:val="24"/>
                <w:highlight w:val="yellow"/>
              </w:rPr>
            </w:pPr>
            <w:r w:rsidRPr="00714BE5">
              <w:rPr>
                <w:rFonts w:ascii="Times New Roman" w:hAnsi="Times New Roman" w:cs="Times New Roman"/>
                <w:szCs w:val="24"/>
              </w:rPr>
              <w:t>Общество</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6164FBA0" w14:textId="77777777" w:rsidR="0088736A" w:rsidRPr="003D53D2" w:rsidRDefault="0078044F" w:rsidP="0078044F">
            <w:pPr>
              <w:pStyle w:val="TableText"/>
              <w:tabs>
                <w:tab w:val="left" w:pos="2604"/>
              </w:tabs>
              <w:ind w:right="120"/>
              <w:jc w:val="both"/>
              <w:rPr>
                <w:rFonts w:ascii="Times New Roman" w:hAnsi="Times New Roman" w:cs="Times New Roman"/>
                <w:szCs w:val="24"/>
              </w:rPr>
            </w:pPr>
            <w:r w:rsidRPr="0078044F">
              <w:rPr>
                <w:rFonts w:ascii="Times New Roman" w:hAnsi="Times New Roman" w:cs="Times New Roman"/>
                <w:szCs w:val="24"/>
              </w:rPr>
              <w:t>АО «Петербургская сбытовая компания»</w:t>
            </w:r>
          </w:p>
        </w:tc>
      </w:tr>
      <w:tr w:rsidR="0088736A" w:rsidRPr="003D53D2" w14:paraId="59E01040" w14:textId="77777777" w:rsidTr="0078044F">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3C06322D" w14:textId="77777777" w:rsidR="0088736A" w:rsidRPr="00714BE5" w:rsidRDefault="0088736A" w:rsidP="0078044F">
            <w:pPr>
              <w:pStyle w:val="TableText"/>
              <w:tabs>
                <w:tab w:val="left" w:pos="2010"/>
              </w:tabs>
              <w:rPr>
                <w:rFonts w:ascii="Times New Roman" w:hAnsi="Times New Roman" w:cs="Times New Roman"/>
                <w:szCs w:val="24"/>
              </w:rPr>
            </w:pPr>
            <w:r>
              <w:rPr>
                <w:rFonts w:ascii="Times New Roman" w:hAnsi="Times New Roman" w:cs="Times New Roman"/>
                <w:szCs w:val="24"/>
                <w:lang w:eastAsia="en-US"/>
              </w:rPr>
              <w:t>Промежуточная бухгалтерская отчетность</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54BFB719" w14:textId="77777777" w:rsidR="0088736A" w:rsidRDefault="0088736A" w:rsidP="0078044F">
            <w:pPr>
              <w:pStyle w:val="TableText"/>
              <w:tabs>
                <w:tab w:val="left" w:pos="2604"/>
              </w:tabs>
              <w:ind w:right="120"/>
              <w:jc w:val="both"/>
              <w:rPr>
                <w:rFonts w:ascii="Times New Roman" w:hAnsi="Times New Roman" w:cs="Times New Roman"/>
                <w:szCs w:val="24"/>
              </w:rPr>
            </w:pPr>
            <w:r w:rsidRPr="002C5B24">
              <w:rPr>
                <w:rFonts w:ascii="Times New Roman" w:hAnsi="Times New Roman" w:cs="Times New Roman"/>
                <w:color w:val="auto"/>
                <w:lang w:eastAsia="en-US"/>
              </w:rPr>
              <w:t>Бухгалтерская отчетность, сформированная по состоянию на 31.03, 30.06, 30.09 текущего года</w:t>
            </w:r>
          </w:p>
        </w:tc>
      </w:tr>
      <w:tr w:rsidR="0088736A" w:rsidRPr="003D53D2" w14:paraId="0106A547" w14:textId="77777777" w:rsidTr="0078044F">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03DC3CBF" w14:textId="77777777" w:rsidR="0088736A" w:rsidRPr="00714BE5" w:rsidRDefault="0088736A" w:rsidP="0078044F">
            <w:pPr>
              <w:pStyle w:val="TableText"/>
              <w:tabs>
                <w:tab w:val="left" w:pos="2010"/>
              </w:tabs>
              <w:rPr>
                <w:rFonts w:ascii="Times New Roman" w:hAnsi="Times New Roman" w:cs="Times New Roman"/>
                <w:szCs w:val="24"/>
              </w:rPr>
            </w:pPr>
            <w:r>
              <w:rPr>
                <w:rFonts w:ascii="Times New Roman" w:hAnsi="Times New Roman" w:cs="Times New Roman"/>
                <w:lang w:eastAsia="en-US"/>
              </w:rPr>
              <w:t>Последняя отчетная дата незавершенного финансового года</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33132888" w14:textId="77777777" w:rsidR="0088736A" w:rsidRDefault="0088736A" w:rsidP="0078044F">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lang w:eastAsia="en-US"/>
              </w:rPr>
              <w:t>Ближайшая к рассмотрению финансовых показателей дата, по состоянию на которую в рамках незавершенного финансового года может быть сформирована бухгалтерская отчетность</w:t>
            </w:r>
          </w:p>
        </w:tc>
      </w:tr>
      <w:tr w:rsidR="0088736A" w:rsidRPr="003D53D2" w14:paraId="5D87FE56" w14:textId="77777777" w:rsidTr="0078044F">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76FF4D49" w14:textId="77777777" w:rsidR="0088736A" w:rsidRPr="00714BE5" w:rsidRDefault="0088736A" w:rsidP="0078044F">
            <w:pPr>
              <w:pStyle w:val="TableText"/>
              <w:tabs>
                <w:tab w:val="left" w:pos="2010"/>
              </w:tabs>
              <w:rPr>
                <w:rFonts w:ascii="Times New Roman" w:hAnsi="Times New Roman" w:cs="Times New Roman"/>
                <w:szCs w:val="24"/>
              </w:rPr>
            </w:pPr>
            <w:r>
              <w:rPr>
                <w:rFonts w:ascii="Times New Roman" w:hAnsi="Times New Roman" w:cs="Times New Roman"/>
                <w:lang w:eastAsia="en-US"/>
              </w:rPr>
              <w:t>МСП</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3B44E813" w14:textId="77777777" w:rsidR="0088736A" w:rsidRDefault="0088736A" w:rsidP="0078044F">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lang w:eastAsia="en-US"/>
              </w:rPr>
              <w:t>Субъекты малого и среднего предпринимательства</w:t>
            </w:r>
          </w:p>
        </w:tc>
      </w:tr>
      <w:tr w:rsidR="0088736A" w:rsidRPr="003D53D2" w14:paraId="16A29B0C" w14:textId="77777777" w:rsidTr="0078044F">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4535167D" w14:textId="77777777" w:rsidR="0088736A" w:rsidRPr="00C834DC" w:rsidRDefault="0088736A" w:rsidP="0078044F">
            <w:pPr>
              <w:pStyle w:val="TableText"/>
              <w:tabs>
                <w:tab w:val="left" w:pos="2010"/>
              </w:tabs>
              <w:rPr>
                <w:rFonts w:ascii="Times New Roman" w:hAnsi="Times New Roman" w:cs="Times New Roman"/>
                <w:szCs w:val="24"/>
              </w:rPr>
            </w:pPr>
            <w:r w:rsidRPr="00C834DC">
              <w:rPr>
                <w:rFonts w:ascii="Times New Roman" w:hAnsi="Times New Roman" w:cs="Times New Roman"/>
                <w:szCs w:val="24"/>
              </w:rPr>
              <w:t>Риск-фактор*</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20AC8CCF" w14:textId="77777777" w:rsidR="0088736A" w:rsidRPr="003D53D2" w:rsidRDefault="0088736A" w:rsidP="0078044F">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Ф</w:t>
            </w:r>
            <w:r w:rsidRPr="00D5405E">
              <w:rPr>
                <w:rFonts w:ascii="Times New Roman" w:hAnsi="Times New Roman" w:cs="Times New Roman"/>
                <w:szCs w:val="24"/>
              </w:rPr>
              <w:t>актор, реализация которого может явл</w:t>
            </w:r>
            <w:r>
              <w:rPr>
                <w:rFonts w:ascii="Times New Roman" w:hAnsi="Times New Roman" w:cs="Times New Roman"/>
                <w:szCs w:val="24"/>
              </w:rPr>
              <w:t>яться основанием для понижения</w:t>
            </w:r>
            <w:r w:rsidRPr="00D5405E">
              <w:rPr>
                <w:rFonts w:ascii="Times New Roman" w:hAnsi="Times New Roman" w:cs="Times New Roman"/>
                <w:szCs w:val="24"/>
              </w:rPr>
              <w:t xml:space="preserve"> итоговой оценки</w:t>
            </w:r>
            <w:r>
              <w:rPr>
                <w:rFonts w:ascii="Times New Roman" w:hAnsi="Times New Roman" w:cs="Times New Roman"/>
                <w:szCs w:val="24"/>
              </w:rPr>
              <w:t xml:space="preserve"> финансово-экономической устойчивости</w:t>
            </w:r>
          </w:p>
        </w:tc>
      </w:tr>
      <w:tr w:rsidR="0088736A" w:rsidRPr="003D53D2" w14:paraId="0A6EEC5E" w14:textId="77777777" w:rsidTr="0078044F">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7722D786" w14:textId="77777777" w:rsidR="0088736A" w:rsidRPr="00C834DC" w:rsidRDefault="0088736A" w:rsidP="0078044F">
            <w:pPr>
              <w:pStyle w:val="TableText"/>
              <w:tabs>
                <w:tab w:val="left" w:pos="2010"/>
              </w:tabs>
              <w:rPr>
                <w:rFonts w:ascii="Times New Roman" w:hAnsi="Times New Roman" w:cs="Times New Roman"/>
                <w:szCs w:val="24"/>
              </w:rPr>
            </w:pPr>
            <w:r w:rsidRPr="00C834DC">
              <w:rPr>
                <w:rFonts w:ascii="Times New Roman" w:hAnsi="Times New Roman" w:cs="Times New Roman"/>
                <w:szCs w:val="24"/>
              </w:rPr>
              <w:t>Стоп-фактор*</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0EB32A6A" w14:textId="77777777" w:rsidR="0088736A" w:rsidRPr="003D53D2" w:rsidRDefault="0088736A" w:rsidP="0078044F">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Фактор, </w:t>
            </w:r>
            <w:r w:rsidRPr="00D5405E">
              <w:rPr>
                <w:rFonts w:ascii="Times New Roman" w:hAnsi="Times New Roman" w:cs="Times New Roman"/>
                <w:szCs w:val="24"/>
              </w:rPr>
              <w:t>реализация которого должна являться основанием для отклонения предложения участника закупочной процедуры и принятия решения о несоответствии</w:t>
            </w:r>
          </w:p>
        </w:tc>
      </w:tr>
      <w:tr w:rsidR="0088736A" w:rsidRPr="003D53D2" w14:paraId="78DD8AAC" w14:textId="77777777" w:rsidTr="0078044F">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5C6E8D0A" w14:textId="77777777" w:rsidR="0088736A" w:rsidRPr="00C834DC" w:rsidRDefault="0088736A" w:rsidP="0078044F">
            <w:pPr>
              <w:pStyle w:val="TableText"/>
              <w:tabs>
                <w:tab w:val="left" w:pos="2010"/>
              </w:tabs>
              <w:rPr>
                <w:rFonts w:ascii="Times New Roman" w:hAnsi="Times New Roman" w:cs="Times New Roman"/>
                <w:szCs w:val="24"/>
              </w:rPr>
            </w:pPr>
            <w:r>
              <w:rPr>
                <w:rFonts w:ascii="Times New Roman" w:hAnsi="Times New Roman" w:cs="Times New Roman"/>
                <w:szCs w:val="24"/>
              </w:rPr>
              <w:t>Участник закупки*</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1825AFFF" w14:textId="77777777" w:rsidR="0088736A" w:rsidRDefault="0088736A" w:rsidP="0078044F">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w:t>
            </w:r>
            <w:r w:rsidRPr="001659DC">
              <w:rPr>
                <w:rFonts w:ascii="Times New Roman" w:hAnsi="Times New Roman" w:cs="Times New Roman"/>
                <w:szCs w:val="24"/>
              </w:rPr>
              <w:t>в ВНД Общества и/или закупочной документации</w:t>
            </w:r>
          </w:p>
        </w:tc>
      </w:tr>
      <w:tr w:rsidR="0088736A" w:rsidRPr="003D53D2" w14:paraId="0C1DE9BE" w14:textId="77777777" w:rsidTr="0078044F">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661DDBCC" w14:textId="77777777" w:rsidR="0088736A" w:rsidRDefault="0088736A" w:rsidP="0078044F">
            <w:pPr>
              <w:pStyle w:val="TableText"/>
              <w:tabs>
                <w:tab w:val="left" w:pos="2010"/>
              </w:tabs>
              <w:rPr>
                <w:rFonts w:ascii="Times New Roman" w:hAnsi="Times New Roman" w:cs="Times New Roman"/>
                <w:szCs w:val="24"/>
              </w:rPr>
            </w:pPr>
            <w:r>
              <w:rPr>
                <w:rFonts w:ascii="Times New Roman" w:hAnsi="Times New Roman" w:cs="Times New Roman"/>
                <w:szCs w:val="24"/>
                <w:lang w:eastAsia="en-US"/>
              </w:rPr>
              <w:t>ЕГРН*</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22860FEE" w14:textId="77777777" w:rsidR="0088736A" w:rsidRDefault="0088736A" w:rsidP="0078044F">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lang w:eastAsia="en-US"/>
              </w:rPr>
              <w:t>Единый государственный реестр недвижимости – федеральная информационная система, в которую вносятся сведения о всех объектах недвижимости на территории России и их собственниках</w:t>
            </w:r>
          </w:p>
        </w:tc>
      </w:tr>
      <w:tr w:rsidR="0088736A" w:rsidRPr="003D53D2" w14:paraId="2BB2E9C6" w14:textId="77777777" w:rsidTr="0078044F">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729CCE0D" w14:textId="77777777" w:rsidR="0088736A" w:rsidRDefault="0088736A" w:rsidP="0078044F">
            <w:pPr>
              <w:pStyle w:val="TableText"/>
              <w:tabs>
                <w:tab w:val="left" w:pos="2010"/>
              </w:tabs>
              <w:rPr>
                <w:rFonts w:ascii="Times New Roman" w:hAnsi="Times New Roman" w:cs="Times New Roman"/>
                <w:szCs w:val="24"/>
                <w:lang w:eastAsia="en-US"/>
              </w:rPr>
            </w:pPr>
            <w:r>
              <w:rPr>
                <w:rFonts w:ascii="Times New Roman" w:hAnsi="Times New Roman" w:cs="Times New Roman"/>
                <w:szCs w:val="24"/>
                <w:lang w:eastAsia="en-US"/>
              </w:rPr>
              <w:t xml:space="preserve">Выписки из ЕГРН </w:t>
            </w:r>
          </w:p>
          <w:p w14:paraId="0499B320" w14:textId="77777777" w:rsidR="0088736A" w:rsidRDefault="0088736A" w:rsidP="0078044F">
            <w:pPr>
              <w:pStyle w:val="TableText"/>
              <w:tabs>
                <w:tab w:val="left" w:pos="2010"/>
              </w:tabs>
              <w:rPr>
                <w:rFonts w:ascii="Times New Roman" w:hAnsi="Times New Roman" w:cs="Times New Roman"/>
                <w:szCs w:val="24"/>
              </w:rPr>
            </w:pPr>
            <w:r>
              <w:rPr>
                <w:rFonts w:ascii="Times New Roman" w:hAnsi="Times New Roman" w:cs="Times New Roman"/>
                <w:szCs w:val="24"/>
                <w:lang w:eastAsia="en-US"/>
              </w:rPr>
              <w:t>(</w:t>
            </w:r>
            <w:r w:rsidRPr="00033816">
              <w:rPr>
                <w:rFonts w:ascii="Times New Roman" w:hAnsi="Times New Roman" w:cs="Times New Roman"/>
                <w:szCs w:val="24"/>
                <w:lang w:eastAsia="en-US"/>
              </w:rPr>
              <w:t>об основных характеристиках и зарегистрированных правах на объект недвижимости</w:t>
            </w:r>
            <w:r>
              <w:rPr>
                <w:rFonts w:ascii="Times New Roman" w:hAnsi="Times New Roman" w:cs="Times New Roman"/>
                <w:szCs w:val="24"/>
                <w:lang w:eastAsia="en-US"/>
              </w:rPr>
              <w:t>, об объекте недвижимости)*</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17798368" w14:textId="77777777" w:rsidR="0088736A" w:rsidRDefault="0088736A" w:rsidP="0078044F">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lang w:eastAsia="en-US"/>
              </w:rPr>
              <w:t>Документы, содержащие информацию об основных характеристиках недвижимого имущества (адрес, кадастровые данные (в т.ч. кадастровую стоимость), площадь, собственники, наличие обременений, сведения о зарегистрированных правах)</w:t>
            </w:r>
          </w:p>
        </w:tc>
      </w:tr>
      <w:tr w:rsidR="0088736A" w:rsidRPr="003D53D2" w14:paraId="0120F6A5" w14:textId="77777777" w:rsidTr="0078044F">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09BF253A" w14:textId="77777777" w:rsidR="0088736A" w:rsidRDefault="0088736A" w:rsidP="0078044F">
            <w:pPr>
              <w:pStyle w:val="TableText"/>
              <w:tabs>
                <w:tab w:val="left" w:pos="2010"/>
              </w:tabs>
              <w:rPr>
                <w:rFonts w:ascii="Times New Roman" w:hAnsi="Times New Roman" w:cs="Times New Roman"/>
                <w:szCs w:val="24"/>
              </w:rPr>
            </w:pPr>
            <w:r>
              <w:rPr>
                <w:rFonts w:ascii="Times New Roman" w:hAnsi="Times New Roman" w:cs="Times New Roman"/>
                <w:szCs w:val="24"/>
              </w:rPr>
              <w:t>БКИ*</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0503E2D0" w14:textId="77777777" w:rsidR="0088736A" w:rsidRDefault="0088736A" w:rsidP="0078044F">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Бюро кредитных историй - </w:t>
            </w:r>
            <w:r w:rsidRPr="00807027">
              <w:rPr>
                <w:rFonts w:ascii="Times New Roman" w:hAnsi="Times New Roman" w:cs="Times New Roman"/>
                <w:szCs w:val="24"/>
              </w:rPr>
              <w:t>юридическое лицо, зарегистрированное в соответствии с законодательством Российской Федерации, являющееся коммерческой организацией и оказывающее в соответствии с Федеральным законом от 30.12.2004 № 218-ФЗ «О кредитных историях» услуги по формированию, обработке и хранению кредитных историй, а также по предоставлению кредитных отчётов и сопутствующих услуг</w:t>
            </w:r>
            <w:r>
              <w:rPr>
                <w:rFonts w:ascii="Times New Roman" w:hAnsi="Times New Roman" w:cs="Times New Roman"/>
                <w:szCs w:val="24"/>
              </w:rPr>
              <w:t>.</w:t>
            </w:r>
          </w:p>
        </w:tc>
      </w:tr>
      <w:tr w:rsidR="0088736A" w:rsidRPr="003D53D2" w14:paraId="7015EDC5" w14:textId="77777777" w:rsidTr="0078044F">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68A2CA71" w14:textId="77777777" w:rsidR="0088736A" w:rsidRDefault="0088736A" w:rsidP="0078044F">
            <w:pPr>
              <w:pStyle w:val="TableText"/>
              <w:tabs>
                <w:tab w:val="left" w:pos="2010"/>
              </w:tabs>
              <w:rPr>
                <w:rFonts w:ascii="Times New Roman" w:hAnsi="Times New Roman" w:cs="Times New Roman"/>
                <w:szCs w:val="24"/>
              </w:rPr>
            </w:pPr>
            <w:r>
              <w:rPr>
                <w:rFonts w:ascii="Times New Roman" w:hAnsi="Times New Roman" w:cs="Times New Roman"/>
                <w:szCs w:val="24"/>
              </w:rPr>
              <w:t>Выписка из БКИ</w:t>
            </w:r>
            <w:r w:rsidRPr="00B54553">
              <w:rPr>
                <w:rFonts w:ascii="Times New Roman" w:hAnsi="Times New Roman" w:cs="Times New Roman"/>
                <w:szCs w:val="24"/>
              </w:rPr>
              <w:t xml:space="preserve"> (</w:t>
            </w:r>
            <w:r>
              <w:rPr>
                <w:rFonts w:ascii="Times New Roman" w:hAnsi="Times New Roman" w:cs="Times New Roman"/>
                <w:szCs w:val="24"/>
              </w:rPr>
              <w:t>кредитный отчет</w:t>
            </w:r>
            <w:r w:rsidRPr="00B54553">
              <w:rPr>
                <w:rFonts w:ascii="Times New Roman" w:hAnsi="Times New Roman" w:cs="Times New Roman"/>
                <w:szCs w:val="24"/>
              </w:rPr>
              <w:t>)</w:t>
            </w:r>
            <w:r>
              <w:rPr>
                <w:rFonts w:ascii="Times New Roman" w:hAnsi="Times New Roman" w:cs="Times New Roman"/>
                <w:szCs w:val="24"/>
              </w:rPr>
              <w:t>*</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483D3B3A" w14:textId="77777777" w:rsidR="0088736A" w:rsidRDefault="0088736A" w:rsidP="0078044F">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О</w:t>
            </w:r>
            <w:r w:rsidRPr="00807027">
              <w:rPr>
                <w:rFonts w:ascii="Times New Roman" w:hAnsi="Times New Roman" w:cs="Times New Roman"/>
                <w:szCs w:val="24"/>
              </w:rPr>
              <w:t xml:space="preserve">тчет, в котором отражено качество обслуживания кредитов заемщиком. Отчет носит конфиденциальный характер, поэтому </w:t>
            </w:r>
            <w:r w:rsidRPr="00807027">
              <w:rPr>
                <w:rFonts w:ascii="Times New Roman" w:hAnsi="Times New Roman" w:cs="Times New Roman"/>
                <w:szCs w:val="24"/>
              </w:rPr>
              <w:lastRenderedPageBreak/>
              <w:t>предоставляется только пользователю. Для того, чтобы кредитор смог получить сведения, клиент должен дать согласие.</w:t>
            </w:r>
          </w:p>
        </w:tc>
      </w:tr>
      <w:tr w:rsidR="0088736A" w:rsidRPr="003D53D2" w14:paraId="0299644F" w14:textId="77777777" w:rsidTr="0078044F">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144F8645" w14:textId="77777777" w:rsidR="0088736A" w:rsidRDefault="0088736A" w:rsidP="0078044F">
            <w:pPr>
              <w:pStyle w:val="TableText"/>
              <w:tabs>
                <w:tab w:val="left" w:pos="2010"/>
              </w:tabs>
              <w:rPr>
                <w:rFonts w:ascii="Times New Roman" w:hAnsi="Times New Roman" w:cs="Times New Roman"/>
                <w:szCs w:val="24"/>
              </w:rPr>
            </w:pPr>
            <w:r>
              <w:rPr>
                <w:rFonts w:ascii="Times New Roman" w:hAnsi="Times New Roman" w:cs="Times New Roman"/>
                <w:szCs w:val="24"/>
              </w:rPr>
              <w:lastRenderedPageBreak/>
              <w:t>Законодательство*</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49DEC787" w14:textId="77777777" w:rsidR="0088736A" w:rsidRDefault="0088736A" w:rsidP="0078044F">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Законодательство Российской Федерации</w:t>
            </w:r>
          </w:p>
        </w:tc>
      </w:tr>
    </w:tbl>
    <w:p w14:paraId="51A9CB24" w14:textId="77777777" w:rsidR="0088736A" w:rsidRDefault="0088736A" w:rsidP="0088736A">
      <w:pPr>
        <w:spacing w:after="120"/>
        <w:rPr>
          <w:rFonts w:eastAsia="Arial"/>
          <w:color w:val="000000"/>
        </w:rPr>
      </w:pPr>
      <w:r w:rsidRPr="00C834DC">
        <w:rPr>
          <w:rFonts w:eastAsia="Arial"/>
          <w:color w:val="000000"/>
        </w:rPr>
        <w:t>*используется</w:t>
      </w:r>
      <w:r>
        <w:rPr>
          <w:rFonts w:eastAsia="Arial"/>
          <w:color w:val="000000"/>
        </w:rPr>
        <w:t xml:space="preserve"> только для данного ВНД и не является частью Корпоративного глоссария</w:t>
      </w:r>
    </w:p>
    <w:p w14:paraId="79E316DE" w14:textId="77777777" w:rsidR="0088736A" w:rsidRPr="003D53D2" w:rsidRDefault="0088736A" w:rsidP="0088736A">
      <w:pPr>
        <w:pStyle w:val="aa"/>
        <w:tabs>
          <w:tab w:val="left" w:pos="1134"/>
        </w:tabs>
        <w:ind w:left="0" w:firstLine="709"/>
        <w:jc w:val="both"/>
      </w:pPr>
    </w:p>
    <w:p w14:paraId="17F13DFC" w14:textId="77777777" w:rsidR="0088736A" w:rsidRPr="003D53D2" w:rsidRDefault="0088736A" w:rsidP="0088736A">
      <w:pPr>
        <w:pStyle w:val="1"/>
        <w:tabs>
          <w:tab w:val="clear" w:pos="1353"/>
          <w:tab w:val="left" w:pos="1134"/>
          <w:tab w:val="num" w:pos="1418"/>
        </w:tabs>
        <w:ind w:left="0" w:firstLine="709"/>
      </w:pPr>
      <w:bookmarkStart w:id="7" w:name="_Toc107244330"/>
      <w:bookmarkStart w:id="8" w:name="_Toc107247762"/>
      <w:r>
        <w:t>НАЗНАЧЕНИЕ</w:t>
      </w:r>
      <w:bookmarkEnd w:id="7"/>
      <w:bookmarkEnd w:id="8"/>
    </w:p>
    <w:p w14:paraId="1CE39F6D" w14:textId="77777777" w:rsidR="0088736A" w:rsidRPr="003D53D2" w:rsidRDefault="0088736A" w:rsidP="0088736A">
      <w:pPr>
        <w:pStyle w:val="aa"/>
        <w:numPr>
          <w:ilvl w:val="1"/>
          <w:numId w:val="1"/>
        </w:numPr>
        <w:tabs>
          <w:tab w:val="left" w:pos="1134"/>
        </w:tabs>
        <w:ind w:left="1801" w:hanging="1092"/>
        <w:jc w:val="both"/>
      </w:pPr>
      <w:r w:rsidRPr="003D53D2">
        <w:t>Назначение</w:t>
      </w:r>
    </w:p>
    <w:p w14:paraId="6367D8E2" w14:textId="77777777" w:rsidR="0088736A" w:rsidRPr="003D53D2" w:rsidRDefault="0088736A" w:rsidP="0088736A">
      <w:pPr>
        <w:numPr>
          <w:ilvl w:val="0"/>
          <w:numId w:val="2"/>
        </w:numPr>
        <w:tabs>
          <w:tab w:val="left" w:pos="1134"/>
        </w:tabs>
        <w:ind w:left="0" w:firstLine="709"/>
        <w:jc w:val="both"/>
      </w:pPr>
      <w:r w:rsidRPr="003D53D2">
        <w:t>Экспертиза финансово-экономической устойчивости участников закупочных процедур, а также предлагаемых ими финансовых условий сделки (финансово-экономическая экспе</w:t>
      </w:r>
      <w:r>
        <w:t>ртиза) проводится Обществом</w:t>
      </w:r>
      <w:r w:rsidRPr="003D53D2">
        <w:t xml:space="preserve"> в рамках закупочной деятельности </w:t>
      </w:r>
      <w:r>
        <w:t xml:space="preserve">и заключения договоров </w:t>
      </w:r>
      <w:r w:rsidRPr="003D53D2">
        <w:t>во избежание потерь и с целью ограниче</w:t>
      </w:r>
      <w:r>
        <w:t>ния подверженности Общества</w:t>
      </w:r>
      <w:r w:rsidRPr="003D53D2">
        <w:t xml:space="preserve"> кредитному риску, в том числе для выявления и отклонения таких участников закупочных процедур, которые заведомо неспособны исполнить свои обязательства.</w:t>
      </w:r>
    </w:p>
    <w:p w14:paraId="21F85076" w14:textId="74EF4EE9" w:rsidR="0088736A" w:rsidRPr="003D53D2" w:rsidRDefault="0088736A" w:rsidP="0088736A">
      <w:pPr>
        <w:numPr>
          <w:ilvl w:val="0"/>
          <w:numId w:val="2"/>
        </w:numPr>
        <w:tabs>
          <w:tab w:val="left" w:pos="1134"/>
        </w:tabs>
        <w:ind w:left="0" w:firstLine="709"/>
        <w:jc w:val="both"/>
      </w:pPr>
      <w:r w:rsidRPr="003D53D2">
        <w:t xml:space="preserve">Настоящая 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w:t>
      </w:r>
      <w:r w:rsidRPr="001659DC">
        <w:t>полученных экспертными группами и/или закупочными комиссиями</w:t>
      </w:r>
      <w:r>
        <w:t xml:space="preserve"> / ЦЗК / ЕИО Общества</w:t>
      </w:r>
      <w:r w:rsidRPr="003D53D2">
        <w:t xml:space="preserve">, повышение обоснованности принимаемых управленческих решений по </w:t>
      </w:r>
      <w:r w:rsidRPr="008D5AA9">
        <w:t>ранжированию</w:t>
      </w:r>
      <w:r w:rsidRPr="003D53D2">
        <w:t xml:space="preserve"> </w:t>
      </w:r>
      <w:r>
        <w:t xml:space="preserve">(здесь и далее - </w:t>
      </w:r>
      <w:r w:rsidRPr="008D5AA9">
        <w:t>ранжирование предложений применяется при проведении конкурентных процедур и/или при необходимости</w:t>
      </w:r>
      <w:r>
        <w:t xml:space="preserve">) </w:t>
      </w:r>
      <w:r w:rsidRPr="003D53D2">
        <w:t xml:space="preserve">предложений участников и выбору победителя </w:t>
      </w:r>
      <w:r>
        <w:t xml:space="preserve">при проведении </w:t>
      </w:r>
      <w:r w:rsidRPr="003D53D2">
        <w:t>закупочной процедуры</w:t>
      </w:r>
      <w:r>
        <w:t>, в том числе способом «у единственного поставщика»</w:t>
      </w:r>
      <w:r w:rsidR="006E1D3F">
        <w:t>.</w:t>
      </w:r>
    </w:p>
    <w:p w14:paraId="4E338A18" w14:textId="77777777" w:rsidR="0088736A" w:rsidRDefault="0088736A" w:rsidP="0088736A">
      <w:pPr>
        <w:pStyle w:val="aa"/>
        <w:numPr>
          <w:ilvl w:val="1"/>
          <w:numId w:val="1"/>
        </w:numPr>
        <w:tabs>
          <w:tab w:val="left" w:pos="1134"/>
        </w:tabs>
        <w:spacing w:before="120" w:after="120"/>
        <w:ind w:left="0" w:firstLine="709"/>
      </w:pPr>
      <w:r w:rsidRPr="003D53D2">
        <w:t>Методика устанавливает набор и значимость отборочных и оценочных критериев при проведении финансово-экономической экспертизы.</w:t>
      </w:r>
    </w:p>
    <w:p w14:paraId="2A45A2A5" w14:textId="77777777" w:rsidR="0088736A" w:rsidRPr="003D53D2" w:rsidRDefault="0088736A" w:rsidP="004F015B">
      <w:pPr>
        <w:pStyle w:val="aa"/>
        <w:numPr>
          <w:ilvl w:val="1"/>
          <w:numId w:val="1"/>
        </w:numPr>
        <w:tabs>
          <w:tab w:val="left" w:pos="1134"/>
        </w:tabs>
        <w:spacing w:before="120" w:after="120"/>
        <w:ind w:left="0" w:firstLine="709"/>
      </w:pPr>
      <w:r w:rsidRPr="003D53D2">
        <w:t>Область применения</w:t>
      </w:r>
    </w:p>
    <w:p w14:paraId="4C7D6B4F" w14:textId="77777777" w:rsidR="0088736A" w:rsidRPr="003D53D2" w:rsidRDefault="0088736A" w:rsidP="0088736A">
      <w:pPr>
        <w:numPr>
          <w:ilvl w:val="0"/>
          <w:numId w:val="2"/>
        </w:numPr>
        <w:tabs>
          <w:tab w:val="left" w:pos="1134"/>
        </w:tabs>
        <w:spacing w:before="120"/>
        <w:ind w:left="0" w:firstLine="709"/>
        <w:jc w:val="both"/>
      </w:pPr>
      <w:r w:rsidRPr="003D53D2">
        <w:t>Методика прим</w:t>
      </w:r>
      <w:r>
        <w:t>еняется э</w:t>
      </w:r>
      <w:r w:rsidRPr="003D53D2">
        <w:t>ксперт</w:t>
      </w:r>
      <w:r>
        <w:t>ом</w:t>
      </w:r>
      <w:r w:rsidRPr="003D53D2">
        <w:t xml:space="preserve">, привлеченным для оценки финансово-экономической устойчивости участников закупочной процедуры в рамках деятельности </w:t>
      </w:r>
      <w:r w:rsidRPr="001659DC">
        <w:t>экспертной группы и/или закупочной комиссии</w:t>
      </w:r>
      <w:r>
        <w:t xml:space="preserve"> / ЦЗК</w:t>
      </w:r>
      <w:r w:rsidRPr="003D53D2">
        <w:t xml:space="preserve"> </w:t>
      </w:r>
      <w:r>
        <w:t>/ ЕИО Общества</w:t>
      </w:r>
      <w:r w:rsidRPr="003D53D2">
        <w:t xml:space="preserve"> по оценке и </w:t>
      </w:r>
      <w:r w:rsidRPr="008D5AA9">
        <w:t>ранжированию</w:t>
      </w:r>
      <w:r w:rsidRPr="003D53D2">
        <w:t xml:space="preserve"> предложений участников закупочной процедуры (далее - Эксперт).</w:t>
      </w:r>
      <w:r w:rsidRPr="007E79BE">
        <w:t xml:space="preserve"> </w:t>
      </w:r>
      <w:r w:rsidRPr="003D53D2">
        <w:t xml:space="preserve">Разграничение функциональных ролей между экспертами по проведению финансово-экономической экспертизы, осуществлению последующего контроля и оценке эффективности мероприятий приводится в </w:t>
      </w:r>
      <w:r>
        <w:t>П</w:t>
      </w:r>
      <w:r w:rsidRPr="003D53D2">
        <w:t xml:space="preserve">риложении </w:t>
      </w:r>
      <w:r>
        <w:t>№</w:t>
      </w:r>
      <w:r w:rsidRPr="003D53D2">
        <w:t>1 к Методике.</w:t>
      </w:r>
    </w:p>
    <w:p w14:paraId="028A879A" w14:textId="77777777" w:rsidR="0088736A" w:rsidRPr="003D53D2" w:rsidRDefault="0088736A" w:rsidP="0088736A">
      <w:pPr>
        <w:numPr>
          <w:ilvl w:val="0"/>
          <w:numId w:val="2"/>
        </w:numPr>
        <w:tabs>
          <w:tab w:val="left" w:pos="1134"/>
        </w:tabs>
        <w:spacing w:before="120"/>
        <w:ind w:left="0" w:firstLine="709"/>
        <w:jc w:val="both"/>
        <w:rPr>
          <w:b/>
          <w:bCs/>
        </w:rPr>
      </w:pPr>
      <w:r w:rsidRPr="003D53D2">
        <w:t>Действие Методики распространяется на:</w:t>
      </w:r>
    </w:p>
    <w:p w14:paraId="1780C084" w14:textId="77777777" w:rsidR="0088736A" w:rsidRPr="003D53D2" w:rsidRDefault="0088736A" w:rsidP="0088736A">
      <w:pPr>
        <w:numPr>
          <w:ilvl w:val="0"/>
          <w:numId w:val="5"/>
        </w:numPr>
        <w:tabs>
          <w:tab w:val="left" w:pos="1134"/>
        </w:tabs>
        <w:ind w:left="0" w:firstLine="709"/>
        <w:jc w:val="both"/>
        <w:rPr>
          <w:b/>
          <w:bCs/>
        </w:rPr>
      </w:pPr>
      <w:r>
        <w:t>экспертов</w:t>
      </w:r>
      <w:r w:rsidRPr="003D53D2">
        <w:t>, привлеченных для проведения экспертизы финансово-экономической устойчивости участников закупочных процедур,</w:t>
      </w:r>
    </w:p>
    <w:p w14:paraId="416649D1" w14:textId="77777777" w:rsidR="0088736A" w:rsidRPr="003D53D2" w:rsidRDefault="0088736A" w:rsidP="0088736A">
      <w:pPr>
        <w:numPr>
          <w:ilvl w:val="0"/>
          <w:numId w:val="5"/>
        </w:numPr>
        <w:tabs>
          <w:tab w:val="left" w:pos="1134"/>
        </w:tabs>
        <w:ind w:left="0" w:firstLine="709"/>
        <w:jc w:val="both"/>
        <w:rPr>
          <w:b/>
          <w:bCs/>
        </w:rPr>
      </w:pPr>
      <w:r w:rsidRPr="003D53D2">
        <w:t xml:space="preserve">на работников, использующих результаты указанной экспертизы при </w:t>
      </w:r>
      <w:r w:rsidRPr="008D5AA9">
        <w:t xml:space="preserve">ранжировании </w:t>
      </w:r>
      <w:r w:rsidRPr="003D53D2">
        <w:t xml:space="preserve">предложений участников закупочной процедуры (членов </w:t>
      </w:r>
      <w:r w:rsidRPr="008D5AA9">
        <w:t>закупочной комиссии</w:t>
      </w:r>
      <w:r>
        <w:t xml:space="preserve"> / ЦЗК / ЕИО Общества</w:t>
      </w:r>
      <w:r w:rsidRPr="003D53D2">
        <w:t>),</w:t>
      </w:r>
    </w:p>
    <w:p w14:paraId="0C2ABACF" w14:textId="77777777" w:rsidR="0088736A" w:rsidRPr="003D53D2" w:rsidRDefault="0088736A" w:rsidP="0088736A">
      <w:pPr>
        <w:numPr>
          <w:ilvl w:val="0"/>
          <w:numId w:val="5"/>
        </w:numPr>
        <w:tabs>
          <w:tab w:val="left" w:pos="1134"/>
        </w:tabs>
        <w:ind w:left="0" w:firstLine="709"/>
        <w:jc w:val="both"/>
        <w:rPr>
          <w:b/>
          <w:bCs/>
        </w:rPr>
      </w:pPr>
      <w:r w:rsidRPr="003D53D2">
        <w:t xml:space="preserve"> на работников, осуществляющих последующий контроль и оценку эффективности мероприятий по проведению финансово-экономической экспертизы.</w:t>
      </w:r>
    </w:p>
    <w:p w14:paraId="5E4D4F8B" w14:textId="77777777" w:rsidR="0088736A" w:rsidRDefault="0088736A" w:rsidP="0088736A">
      <w:pPr>
        <w:numPr>
          <w:ilvl w:val="0"/>
          <w:numId w:val="2"/>
        </w:numPr>
        <w:tabs>
          <w:tab w:val="left" w:pos="1134"/>
        </w:tabs>
        <w:ind w:left="0" w:firstLine="709"/>
        <w:jc w:val="both"/>
      </w:pPr>
      <w:r>
        <w:t>При заключении Обществом договоров без организации конкурентных закупочных процедур (в частности, закупки способом «упрощенная процедура закупки» и «у единственного поставщика») оценка финансовой устойчивости контрагента проводится в соответствии с настоящей Методикой согласно разграничению функциональных обязанностей по проведению финансово-экономической экспертизы, определённому Приложением 1 к Методике, и внутренними нормативными документами Группы.</w:t>
      </w:r>
    </w:p>
    <w:p w14:paraId="56F1781D" w14:textId="77777777" w:rsidR="0088736A" w:rsidRDefault="0088736A" w:rsidP="0088736A">
      <w:pPr>
        <w:tabs>
          <w:tab w:val="left" w:pos="1134"/>
        </w:tabs>
        <w:ind w:firstLine="709"/>
        <w:jc w:val="both"/>
      </w:pPr>
    </w:p>
    <w:p w14:paraId="0899CA9A" w14:textId="77777777" w:rsidR="0088736A" w:rsidRPr="00D177A1" w:rsidRDefault="0088736A" w:rsidP="0088736A">
      <w:pPr>
        <w:pStyle w:val="1"/>
        <w:tabs>
          <w:tab w:val="clear" w:pos="1353"/>
          <w:tab w:val="left" w:pos="1134"/>
          <w:tab w:val="num" w:pos="1418"/>
        </w:tabs>
        <w:ind w:left="0" w:firstLine="709"/>
      </w:pPr>
      <w:bookmarkStart w:id="9" w:name="_Toc107244331"/>
      <w:bookmarkStart w:id="10" w:name="_Toc107247763"/>
      <w:r>
        <w:lastRenderedPageBreak/>
        <w:t>ОБЩИЕ ПОЛОЖЕНИЯ</w:t>
      </w:r>
      <w:bookmarkEnd w:id="9"/>
      <w:bookmarkEnd w:id="10"/>
    </w:p>
    <w:p w14:paraId="0EFE362A" w14:textId="77777777" w:rsidR="0088736A" w:rsidRPr="00E943BB" w:rsidRDefault="0088736A" w:rsidP="0088736A">
      <w:pPr>
        <w:pStyle w:val="aa"/>
        <w:numPr>
          <w:ilvl w:val="1"/>
          <w:numId w:val="1"/>
        </w:numPr>
        <w:tabs>
          <w:tab w:val="left" w:pos="1134"/>
        </w:tabs>
        <w:ind w:left="0" w:firstLine="709"/>
        <w:jc w:val="both"/>
      </w:pPr>
      <w:r w:rsidRPr="00E943BB">
        <w:t>Оценка степени соответствия участника закупочной процедуры требованиям ВНД Общества и/или закупочной документации, в том числе настоящей Методики в рамках финансово-экономической экспертизы осуществляется с позиции финансово-экономических критериев и не охватывает юридических и технических вопросов.</w:t>
      </w:r>
    </w:p>
    <w:p w14:paraId="49708FEC" w14:textId="77777777" w:rsidR="0088736A" w:rsidRPr="00E24660" w:rsidRDefault="0088736A" w:rsidP="0088736A">
      <w:pPr>
        <w:pStyle w:val="1"/>
        <w:numPr>
          <w:ilvl w:val="1"/>
          <w:numId w:val="1"/>
        </w:numPr>
        <w:ind w:left="0" w:firstLine="709"/>
        <w:jc w:val="both"/>
        <w:rPr>
          <w:b w:val="0"/>
        </w:rPr>
      </w:pPr>
      <w:bookmarkStart w:id="11" w:name="_Toc107247764"/>
      <w:r w:rsidRPr="00E24660">
        <w:rPr>
          <w:b w:val="0"/>
        </w:rPr>
        <w:t>Вес (степень значимости) финансово-экономической экспертизы, осуществляемой наряду с коммерческой, юридической, технической и, возможно, другими видами экспертиз, в итоговой оценке при ранжировании предложений участников закупочной процедуры должен составлять не менее 10%.</w:t>
      </w:r>
      <w:bookmarkEnd w:id="11"/>
    </w:p>
    <w:p w14:paraId="7E4E2014" w14:textId="77777777" w:rsidR="0088736A" w:rsidRPr="00E24660" w:rsidRDefault="0088736A" w:rsidP="0088736A">
      <w:pPr>
        <w:pStyle w:val="1"/>
        <w:numPr>
          <w:ilvl w:val="1"/>
          <w:numId w:val="1"/>
        </w:numPr>
        <w:ind w:left="0" w:firstLine="709"/>
        <w:jc w:val="both"/>
        <w:rPr>
          <w:b w:val="0"/>
        </w:rPr>
      </w:pPr>
      <w:bookmarkStart w:id="12" w:name="_Toc107247765"/>
      <w:r w:rsidRPr="00E24660">
        <w:rPr>
          <w:b w:val="0"/>
        </w:rPr>
        <w:t xml:space="preserve">Финансово-экономическая экспертиза, согласно настоящей Методике, является обязательной в рамках каждой закупочной процедуры, независимо от того, проводилась ли оценка финансового состояния конкретных участников ранее (в рамках аккредитации или другой закупочной процедуры), за исключением случаев, предусмотренных ВНД </w:t>
      </w:r>
      <w:r w:rsidR="001D272A">
        <w:rPr>
          <w:b w:val="0"/>
        </w:rPr>
        <w:t>Общества</w:t>
      </w:r>
      <w:r w:rsidRPr="00E24660">
        <w:rPr>
          <w:b w:val="0"/>
        </w:rPr>
        <w:t>, указанны</w:t>
      </w:r>
      <w:r>
        <w:rPr>
          <w:b w:val="0"/>
        </w:rPr>
        <w:t>х</w:t>
      </w:r>
      <w:r w:rsidRPr="00E24660">
        <w:rPr>
          <w:b w:val="0"/>
        </w:rPr>
        <w:t xml:space="preserve"> в разделе 12 Методики.</w:t>
      </w:r>
      <w:bookmarkEnd w:id="12"/>
    </w:p>
    <w:p w14:paraId="1631AD2F" w14:textId="77777777" w:rsidR="0088736A" w:rsidRPr="00E24660" w:rsidRDefault="0088736A" w:rsidP="0088736A">
      <w:pPr>
        <w:pStyle w:val="1"/>
        <w:numPr>
          <w:ilvl w:val="1"/>
          <w:numId w:val="1"/>
        </w:numPr>
        <w:ind w:left="0" w:firstLine="709"/>
        <w:jc w:val="both"/>
        <w:rPr>
          <w:b w:val="0"/>
        </w:rPr>
      </w:pPr>
      <w:bookmarkStart w:id="13" w:name="_Toc107247766"/>
      <w:r w:rsidRPr="00E24660">
        <w:rPr>
          <w:b w:val="0"/>
        </w:rPr>
        <w:t>В рамках финансово-экономической экспертизы должно быть принято решение о том, способен ли участник закупочной процедуры в оценке с точки зрения финансово-экономических критериев осуществить необходимую поставку или оказать услугу. Кроме того, должна быть получена оценка о степени его соответствия минимально приемлемым, общим для всех закупочных процедур, требованиям, определенным настоящей Методикой, а также специфическим требованиям, установленным подразделением Общества, в интересах которого осуществляется закупка, и закрепленным в ВНД Общества и/или закупочной документации. Предложения участников закупочных процедур, которые заведомо неспособны исполнить свои обязательства, должны быть отклонены.</w:t>
      </w:r>
      <w:bookmarkEnd w:id="13"/>
    </w:p>
    <w:p w14:paraId="0ACD98C1" w14:textId="77777777" w:rsidR="0088736A" w:rsidRPr="00E24660" w:rsidRDefault="0088736A" w:rsidP="0088736A">
      <w:pPr>
        <w:pStyle w:val="1"/>
        <w:numPr>
          <w:ilvl w:val="1"/>
          <w:numId w:val="1"/>
        </w:numPr>
        <w:ind w:left="0" w:firstLine="709"/>
        <w:jc w:val="both"/>
        <w:rPr>
          <w:b w:val="0"/>
        </w:rPr>
      </w:pPr>
      <w:bookmarkStart w:id="14" w:name="_Toc107247767"/>
      <w:r w:rsidRPr="00E24660">
        <w:rPr>
          <w:b w:val="0"/>
        </w:rPr>
        <w:t xml:space="preserve">Для определения соответствия финансово-экономического состояния участников закупочных процедур минимально приемлемым требованиям с учетом финансовых условий сделки (цены, условий оплаты, наличия обеспечения), а также для ранжирования участников между собой в зависимости от их финансового состояния применяется </w:t>
      </w:r>
      <w:proofErr w:type="spellStart"/>
      <w:r w:rsidRPr="00E24660">
        <w:rPr>
          <w:b w:val="0"/>
        </w:rPr>
        <w:t>балльно</w:t>
      </w:r>
      <w:proofErr w:type="spellEnd"/>
      <w:r w:rsidRPr="00E24660">
        <w:rPr>
          <w:b w:val="0"/>
        </w:rPr>
        <w:t>-весовой метод.</w:t>
      </w:r>
      <w:bookmarkEnd w:id="14"/>
    </w:p>
    <w:p w14:paraId="0C69CBD4" w14:textId="77777777" w:rsidR="0088736A" w:rsidRPr="00E24660" w:rsidRDefault="0088736A" w:rsidP="0088736A">
      <w:pPr>
        <w:pStyle w:val="1"/>
        <w:numPr>
          <w:ilvl w:val="1"/>
          <w:numId w:val="1"/>
        </w:numPr>
        <w:ind w:left="0" w:firstLine="709"/>
        <w:jc w:val="both"/>
        <w:rPr>
          <w:b w:val="0"/>
        </w:rPr>
      </w:pPr>
      <w:bookmarkStart w:id="15" w:name="_Toc107247768"/>
      <w:r w:rsidRPr="00E24660">
        <w:rPr>
          <w:b w:val="0"/>
        </w:rPr>
        <w:t>В качестве критериев оценки для ранжирования участников используется набор максимально независимых финансовых показателей и показателей бизнес-риска. Каждому финансовому показателю в зависимости от принимаемого значения присваивается балл от 0 до 1, где 0 соответствует неудовлетворительному, а 1 – отличному значению финансового показателя. Показателям бизнес-риска также присваиваются баллы от 0 до 1. Сумма полученных баллов, умноженных на весовые коэффициенты, дает первичную оценку от 0 до 1 согласно которой ранжируются предложения участников закупочных процедур с учетом их финансовой устойчивости и предлагаемых финансовых условий сделки, а также принимается решение о соответствии требованиям ВНД Общества и/или закупочной документации, в том числе настоящей Методики.</w:t>
      </w:r>
      <w:bookmarkEnd w:id="15"/>
    </w:p>
    <w:p w14:paraId="51BD41D5" w14:textId="77777777" w:rsidR="0088736A" w:rsidRPr="00E24660" w:rsidRDefault="0088736A" w:rsidP="0088736A">
      <w:pPr>
        <w:pStyle w:val="1"/>
        <w:numPr>
          <w:ilvl w:val="1"/>
          <w:numId w:val="48"/>
        </w:numPr>
        <w:ind w:left="0" w:firstLine="709"/>
        <w:jc w:val="both"/>
        <w:rPr>
          <w:b w:val="0"/>
        </w:rPr>
      </w:pPr>
      <w:bookmarkStart w:id="16" w:name="_Toc107247769"/>
      <w:r w:rsidRPr="00E24660">
        <w:rPr>
          <w:b w:val="0"/>
        </w:rPr>
        <w:t>Порядок применения положений настоящей Методики Экспертами в ходе проведения финансово-экономической экспертизы определен в Приложении 2 к Методике.</w:t>
      </w:r>
      <w:bookmarkEnd w:id="16"/>
    </w:p>
    <w:p w14:paraId="64935C99" w14:textId="77777777" w:rsidR="0088736A" w:rsidRPr="00E24660" w:rsidRDefault="0088736A" w:rsidP="0088736A">
      <w:pPr>
        <w:pStyle w:val="1"/>
        <w:numPr>
          <w:ilvl w:val="1"/>
          <w:numId w:val="48"/>
        </w:numPr>
        <w:ind w:left="0" w:firstLine="709"/>
        <w:jc w:val="both"/>
        <w:rPr>
          <w:b w:val="0"/>
        </w:rPr>
      </w:pPr>
      <w:bookmarkStart w:id="17" w:name="_Toc107247770"/>
      <w:r w:rsidRPr="00E24660">
        <w:rPr>
          <w:b w:val="0"/>
        </w:rPr>
        <w:t>В случае если, исходя из особенностей закупочной процедуры и требований ВНД Общества и/или закупочной документации существуют основания для того, чтобы изменить набор или степень значимости финансово-экономических критериев, утвержденных настоящей Методикой, указанные действия могут быть выполнены Экспертом с обоснованием внесенных изменений в экспертном заключении.</w:t>
      </w:r>
      <w:bookmarkEnd w:id="17"/>
    </w:p>
    <w:p w14:paraId="045439B8" w14:textId="77777777" w:rsidR="0088736A" w:rsidRPr="003D53D2" w:rsidRDefault="0088736A" w:rsidP="0088736A">
      <w:pPr>
        <w:tabs>
          <w:tab w:val="left" w:pos="1134"/>
        </w:tabs>
        <w:jc w:val="both"/>
      </w:pPr>
    </w:p>
    <w:p w14:paraId="2E36FD0B" w14:textId="77777777" w:rsidR="0088736A" w:rsidRPr="001659DC" w:rsidRDefault="0088736A" w:rsidP="0088736A">
      <w:pPr>
        <w:pStyle w:val="1"/>
        <w:numPr>
          <w:ilvl w:val="0"/>
          <w:numId w:val="48"/>
        </w:numPr>
        <w:tabs>
          <w:tab w:val="left" w:pos="1134"/>
        </w:tabs>
        <w:ind w:hanging="732"/>
      </w:pPr>
      <w:bookmarkStart w:id="18" w:name="_Toc107244332"/>
      <w:bookmarkStart w:id="19" w:name="_Toc107247771"/>
      <w:r>
        <w:lastRenderedPageBreak/>
        <w:t>ИНФОРМАЦИЯ, ИСПОЛЬЗУЕМАЯ ДЛЯ ОЦЕНКИ</w:t>
      </w:r>
      <w:bookmarkEnd w:id="18"/>
      <w:bookmarkEnd w:id="19"/>
      <w:r>
        <w:t xml:space="preserve"> </w:t>
      </w:r>
    </w:p>
    <w:p w14:paraId="0E96677D" w14:textId="77777777" w:rsidR="0088736A" w:rsidRPr="0043318C" w:rsidRDefault="0088736A" w:rsidP="0088736A">
      <w:pPr>
        <w:tabs>
          <w:tab w:val="left" w:pos="1134"/>
        </w:tabs>
        <w:spacing w:before="120" w:after="120"/>
        <w:ind w:firstLine="709"/>
        <w:jc w:val="both"/>
        <w:rPr>
          <w:bCs/>
        </w:rPr>
      </w:pPr>
      <w:r w:rsidRPr="0043318C">
        <w:rPr>
          <w:bCs/>
        </w:rPr>
        <w:t xml:space="preserve">Приведенный ниже перечень является справочным, не является строго обязательным для каждой закупочной процедуры и применяется в том числе с учетом требований и ограничений, установленных действующим Законодательством (в частности, относительно </w:t>
      </w:r>
      <w:r>
        <w:rPr>
          <w:bCs/>
        </w:rPr>
        <w:t>участников</w:t>
      </w:r>
      <w:r w:rsidRPr="0043318C">
        <w:rPr>
          <w:bCs/>
        </w:rPr>
        <w:t>, являющихся субъектами МСП):</w:t>
      </w:r>
    </w:p>
    <w:p w14:paraId="3B0CEDBE" w14:textId="77777777" w:rsidR="0088736A" w:rsidRPr="003D53D2" w:rsidRDefault="0088736A" w:rsidP="0088736A">
      <w:pPr>
        <w:numPr>
          <w:ilvl w:val="0"/>
          <w:numId w:val="7"/>
        </w:numPr>
        <w:tabs>
          <w:tab w:val="clear" w:pos="720"/>
          <w:tab w:val="num" w:pos="1134"/>
        </w:tabs>
        <w:spacing w:before="120" w:after="120"/>
        <w:ind w:left="0" w:firstLine="709"/>
        <w:jc w:val="both"/>
      </w:pPr>
      <w:r w:rsidRPr="003D53D2">
        <w:t>Формы бухгалтерской отчетности (</w:t>
      </w:r>
      <w:r>
        <w:t xml:space="preserve">бухгалтерский </w:t>
      </w:r>
      <w:r w:rsidRPr="003D53D2">
        <w:t xml:space="preserve">баланс и отчет о </w:t>
      </w:r>
      <w:r>
        <w:t>финансовых результатах</w:t>
      </w:r>
      <w:r w:rsidRPr="003D53D2">
        <w:t>) за два последних завершенных финансовых года с отметкой налогового органа</w:t>
      </w:r>
      <w:r>
        <w:t xml:space="preserve">, </w:t>
      </w:r>
      <w:r w:rsidRPr="00567FDB">
        <w:t>либо с приложением почтовой квитанции о сдаче бухгалтерской отчетности, либо квитанции о приеме бухгалтерской отчетности в электронном виде, выданной ИФНС (далее – с подтверждением предоставления в ИФНС);</w:t>
      </w:r>
      <w:r w:rsidRPr="003D53D2">
        <w:t xml:space="preserve"> </w:t>
      </w:r>
      <w:r>
        <w:t xml:space="preserve">в случае предоставления участником </w:t>
      </w:r>
      <w:r w:rsidRPr="003D53D2">
        <w:t>подписанной и заверенной печатью</w:t>
      </w:r>
      <w:r>
        <w:t xml:space="preserve"> промежуточной бухгалтерской отчетности (по состоянию на 31.03, 30.06, 30.09 текущего года), такая отчетность используется экспертом при оценке финансового состояния участника в качестве бухгалтерской отчетности на последнюю отчетную дату незавершенного финансового года.</w:t>
      </w:r>
      <w:r w:rsidRPr="003D53D2">
        <w:t xml:space="preserve"> Налоговая декларация</w:t>
      </w:r>
      <w:r>
        <w:t xml:space="preserve"> </w:t>
      </w:r>
      <w:r w:rsidRPr="003D53D2">
        <w:t>за соответствующие периоды</w:t>
      </w:r>
      <w:r>
        <w:t>,</w:t>
      </w:r>
      <w:r w:rsidRPr="003D53D2">
        <w:t xml:space="preserve"> </w:t>
      </w:r>
      <w:r>
        <w:t xml:space="preserve">выписки из ЕГРН (об основных характеристиках и зарегистрированных правах на объект недвижимости, об объекте недвижимости) и выписка из БКИ на дату, </w:t>
      </w:r>
      <w:r w:rsidRPr="003D53D2">
        <w:t xml:space="preserve">предшествующую не более чем на </w:t>
      </w:r>
      <w:r>
        <w:t>30</w:t>
      </w:r>
      <w:r w:rsidRPr="003D53D2">
        <w:t xml:space="preserve"> (</w:t>
      </w:r>
      <w:r>
        <w:t>тридцати</w:t>
      </w:r>
      <w:r w:rsidRPr="003D53D2">
        <w:t>) календарных дней до дня размещения извещения о проведении закупки</w:t>
      </w:r>
      <w:r>
        <w:t xml:space="preserve"> (в отношении всех упомянутых выписок)</w:t>
      </w:r>
      <w:r w:rsidRPr="003D53D2">
        <w:t xml:space="preserve"> для индивидуальных предпринимателей</w:t>
      </w:r>
      <w:r w:rsidRPr="003D53D2" w:rsidDel="001F25D7">
        <w:t xml:space="preserve"> </w:t>
      </w:r>
      <w:r w:rsidRPr="0043318C">
        <w:t>(в случае, если предоставление документ</w:t>
      </w:r>
      <w:r>
        <w:t>ов</w:t>
      </w:r>
      <w:r w:rsidRPr="0043318C">
        <w:t xml:space="preserve"> не противоречит действующему Законодательству).</w:t>
      </w:r>
    </w:p>
    <w:p w14:paraId="7A0968DD" w14:textId="77777777" w:rsidR="0088736A" w:rsidRPr="003D53D2" w:rsidRDefault="0088736A" w:rsidP="0088736A">
      <w:pPr>
        <w:numPr>
          <w:ilvl w:val="0"/>
          <w:numId w:val="7"/>
        </w:numPr>
        <w:tabs>
          <w:tab w:val="left" w:pos="1134"/>
        </w:tabs>
        <w:spacing w:before="120" w:after="120"/>
        <w:ind w:left="0" w:firstLine="709"/>
        <w:jc w:val="both"/>
      </w:pPr>
      <w:r>
        <w:t>К</w:t>
      </w:r>
      <w:r w:rsidRPr="003D53D2">
        <w:t xml:space="preserve">опия выписки из ЕГРЮЛ/ЕГРИП </w:t>
      </w:r>
    </w:p>
    <w:p w14:paraId="5608D421" w14:textId="77777777" w:rsidR="0088736A" w:rsidRPr="003D53D2" w:rsidRDefault="0088736A" w:rsidP="0088736A">
      <w:pPr>
        <w:numPr>
          <w:ilvl w:val="0"/>
          <w:numId w:val="7"/>
        </w:numPr>
        <w:tabs>
          <w:tab w:val="left" w:pos="1134"/>
        </w:tabs>
        <w:spacing w:before="120" w:after="120"/>
        <w:ind w:left="0" w:firstLine="709"/>
        <w:jc w:val="both"/>
      </w:pPr>
      <w:r>
        <w:t>К</w:t>
      </w:r>
      <w:r w:rsidRPr="003D53D2">
        <w:t>опия устава</w:t>
      </w:r>
    </w:p>
    <w:p w14:paraId="2BBEDAEB" w14:textId="77777777" w:rsidR="0088736A" w:rsidRDefault="0088736A" w:rsidP="0088736A">
      <w:pPr>
        <w:numPr>
          <w:ilvl w:val="0"/>
          <w:numId w:val="7"/>
        </w:numPr>
        <w:tabs>
          <w:tab w:val="left" w:pos="1134"/>
        </w:tabs>
        <w:spacing w:before="120" w:after="120"/>
        <w:ind w:left="0" w:firstLine="709"/>
        <w:jc w:val="both"/>
      </w:pPr>
      <w:r w:rsidRPr="003D53D2">
        <w:t>Анкета участника *</w:t>
      </w:r>
    </w:p>
    <w:p w14:paraId="53E1368C" w14:textId="77777777" w:rsidR="0088736A" w:rsidRPr="003D53D2" w:rsidRDefault="0088736A" w:rsidP="0088736A">
      <w:pPr>
        <w:numPr>
          <w:ilvl w:val="0"/>
          <w:numId w:val="7"/>
        </w:numPr>
        <w:tabs>
          <w:tab w:val="left" w:pos="1134"/>
        </w:tabs>
        <w:spacing w:before="120" w:after="120"/>
        <w:ind w:left="0" w:firstLine="709"/>
        <w:jc w:val="both"/>
      </w:pPr>
      <w:r>
        <w:t>Коммерческое предложение</w:t>
      </w:r>
    </w:p>
    <w:p w14:paraId="01F67626" w14:textId="77777777" w:rsidR="0088736A" w:rsidRPr="003D53D2" w:rsidRDefault="0088736A" w:rsidP="0088736A">
      <w:pPr>
        <w:numPr>
          <w:ilvl w:val="0"/>
          <w:numId w:val="7"/>
        </w:numPr>
        <w:tabs>
          <w:tab w:val="left" w:pos="1134"/>
        </w:tabs>
        <w:spacing w:before="120" w:after="120"/>
        <w:ind w:left="0" w:firstLine="709"/>
        <w:jc w:val="both"/>
      </w:pPr>
      <w:r w:rsidRPr="003D53D2">
        <w:t>Справка о перечне и объемах выполнения аналогичных договоров*</w:t>
      </w:r>
    </w:p>
    <w:p w14:paraId="671F48C0" w14:textId="77777777" w:rsidR="0088736A" w:rsidRPr="001659DC" w:rsidRDefault="0088736A" w:rsidP="0088736A">
      <w:pPr>
        <w:numPr>
          <w:ilvl w:val="0"/>
          <w:numId w:val="7"/>
        </w:numPr>
        <w:tabs>
          <w:tab w:val="left" w:pos="1134"/>
        </w:tabs>
        <w:spacing w:before="120" w:after="120"/>
        <w:ind w:left="0" w:firstLine="709"/>
        <w:jc w:val="both"/>
      </w:pPr>
      <w:r w:rsidRPr="001659DC">
        <w:t>Справка о наличии кадровых ресурсов*</w:t>
      </w:r>
    </w:p>
    <w:p w14:paraId="3636C964" w14:textId="77777777" w:rsidR="0088736A" w:rsidRPr="001659DC" w:rsidRDefault="0088736A" w:rsidP="0088736A">
      <w:pPr>
        <w:numPr>
          <w:ilvl w:val="0"/>
          <w:numId w:val="7"/>
        </w:numPr>
        <w:tabs>
          <w:tab w:val="left" w:pos="1134"/>
        </w:tabs>
        <w:spacing w:before="120" w:after="120"/>
        <w:ind w:left="0" w:firstLine="709"/>
        <w:jc w:val="both"/>
      </w:pPr>
      <w:r w:rsidRPr="001659DC">
        <w:t>Справка о наличии материально-технических ресурсов*</w:t>
      </w:r>
    </w:p>
    <w:p w14:paraId="6ED8D16D" w14:textId="77777777" w:rsidR="0088736A" w:rsidRPr="0043318C" w:rsidRDefault="0088736A" w:rsidP="0088736A">
      <w:pPr>
        <w:numPr>
          <w:ilvl w:val="0"/>
          <w:numId w:val="7"/>
        </w:numPr>
        <w:tabs>
          <w:tab w:val="left" w:pos="1134"/>
        </w:tabs>
        <w:spacing w:before="120" w:after="120"/>
        <w:ind w:left="0" w:firstLine="709"/>
        <w:jc w:val="both"/>
      </w:pPr>
      <w:r w:rsidRPr="003D53D2">
        <w:t>Копия подписанной и заверенной печатью налогового органа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о проведении закупки</w:t>
      </w:r>
      <w:r>
        <w:t xml:space="preserve">; </w:t>
      </w:r>
      <w:r w:rsidRPr="00567FDB">
        <w:t xml:space="preserve">в случае, если указанные справки предоставляются в форме электронного документа в формате </w:t>
      </w:r>
      <w:r w:rsidRPr="00567FDB">
        <w:rPr>
          <w:lang w:val="en-US"/>
        </w:rPr>
        <w:t>pdf</w:t>
      </w:r>
      <w:r w:rsidRPr="00567FDB">
        <w:t xml:space="preserve">, такие документы должны содержать усиленную квалифицированную электронную подпись налогового органа и ее </w:t>
      </w:r>
      <w:r w:rsidRPr="0043318C">
        <w:t>визуализацию (в случае, если предоставление документа не противоречит действующему Законодательству) / декларация об отсутствии задолженности в размере более 25% валюты баланса для закупок, подписанная участником на ЭТП</w:t>
      </w:r>
    </w:p>
    <w:p w14:paraId="0EE7231C" w14:textId="77777777" w:rsidR="0088736A" w:rsidRPr="001659DC" w:rsidRDefault="0088736A" w:rsidP="0088736A">
      <w:pPr>
        <w:numPr>
          <w:ilvl w:val="0"/>
          <w:numId w:val="7"/>
        </w:numPr>
        <w:tabs>
          <w:tab w:val="left" w:pos="1134"/>
        </w:tabs>
        <w:spacing w:before="120" w:after="120"/>
        <w:ind w:left="0" w:firstLine="709"/>
        <w:jc w:val="both"/>
      </w:pPr>
      <w:r w:rsidRPr="001659DC">
        <w:t>Сводная таблица стоимости*</w:t>
      </w:r>
    </w:p>
    <w:p w14:paraId="543A9AD9" w14:textId="77777777" w:rsidR="0088736A" w:rsidRPr="003D53D2" w:rsidRDefault="0088736A" w:rsidP="0088736A">
      <w:pPr>
        <w:numPr>
          <w:ilvl w:val="0"/>
          <w:numId w:val="7"/>
        </w:numPr>
        <w:tabs>
          <w:tab w:val="left" w:pos="1134"/>
        </w:tabs>
        <w:spacing w:before="120" w:after="120"/>
        <w:ind w:left="0" w:firstLine="709"/>
        <w:jc w:val="both"/>
      </w:pPr>
      <w:r w:rsidRPr="003D53D2">
        <w:t>График и условия оплаты*</w:t>
      </w:r>
    </w:p>
    <w:p w14:paraId="67536114" w14:textId="77777777" w:rsidR="0088736A" w:rsidRPr="003D53D2" w:rsidRDefault="0088736A" w:rsidP="0088736A">
      <w:pPr>
        <w:numPr>
          <w:ilvl w:val="0"/>
          <w:numId w:val="7"/>
        </w:numPr>
        <w:tabs>
          <w:tab w:val="left" w:pos="1134"/>
        </w:tabs>
        <w:spacing w:before="120" w:after="120"/>
        <w:ind w:left="0" w:firstLine="709"/>
        <w:jc w:val="both"/>
      </w:pPr>
      <w:r w:rsidRPr="003D53D2">
        <w:t>Другие документы, подтверждающие наличие у участника закупочной процедуры релевантного опыта (отзывы, рекомендательные письма)</w:t>
      </w:r>
    </w:p>
    <w:p w14:paraId="04C02BD6" w14:textId="77777777" w:rsidR="0088736A" w:rsidRPr="003D53D2" w:rsidRDefault="0088736A" w:rsidP="0088736A">
      <w:pPr>
        <w:numPr>
          <w:ilvl w:val="0"/>
          <w:numId w:val="7"/>
        </w:numPr>
        <w:tabs>
          <w:tab w:val="left" w:pos="1134"/>
        </w:tabs>
        <w:spacing w:before="120" w:after="120"/>
        <w:ind w:left="0" w:firstLine="709"/>
        <w:jc w:val="both"/>
      </w:pPr>
      <w:r w:rsidRPr="003D53D2">
        <w:lastRenderedPageBreak/>
        <w:t>Информация из открытых источников</w:t>
      </w:r>
      <w:r>
        <w:t>, в том числе официальный сайт участника в сети Интернет</w:t>
      </w:r>
    </w:p>
    <w:p w14:paraId="5B5E75F9" w14:textId="77777777" w:rsidR="0088736A" w:rsidRPr="0043318C" w:rsidRDefault="0088736A" w:rsidP="0088736A">
      <w:pPr>
        <w:numPr>
          <w:ilvl w:val="0"/>
          <w:numId w:val="7"/>
        </w:numPr>
        <w:tabs>
          <w:tab w:val="left" w:pos="1134"/>
        </w:tabs>
        <w:spacing w:before="120" w:after="120"/>
        <w:ind w:left="0" w:firstLine="709"/>
        <w:jc w:val="both"/>
      </w:pPr>
      <w:r w:rsidRPr="003D53D2">
        <w:t xml:space="preserve">Информация закрытых источников – данные информационно-аналитических </w:t>
      </w:r>
      <w:r w:rsidRPr="0043318C">
        <w:t>систем «ГИР БО», «СПАРК», «</w:t>
      </w:r>
      <w:proofErr w:type="spellStart"/>
      <w:r w:rsidRPr="0043318C">
        <w:t>БизнесИнфоРесурс</w:t>
      </w:r>
      <w:proofErr w:type="spellEnd"/>
      <w:r w:rsidRPr="0043318C">
        <w:t>» и др.**</w:t>
      </w:r>
    </w:p>
    <w:p w14:paraId="51E0CB5D" w14:textId="77777777" w:rsidR="0088736A" w:rsidRPr="003D53D2" w:rsidRDefault="0088736A" w:rsidP="0088736A">
      <w:pPr>
        <w:numPr>
          <w:ilvl w:val="0"/>
          <w:numId w:val="7"/>
        </w:numPr>
        <w:tabs>
          <w:tab w:val="left" w:pos="1134"/>
        </w:tabs>
        <w:spacing w:before="120" w:after="120"/>
        <w:ind w:left="0" w:firstLine="709"/>
        <w:jc w:val="both"/>
      </w:pPr>
      <w:r w:rsidRPr="003D53D2">
        <w:t>Расшифровка дебиторской и кредиторской задолженности***</w:t>
      </w:r>
    </w:p>
    <w:p w14:paraId="37E69CEE" w14:textId="77777777" w:rsidR="0088736A" w:rsidRPr="003D53D2" w:rsidRDefault="0088736A" w:rsidP="0088736A">
      <w:pPr>
        <w:numPr>
          <w:ilvl w:val="0"/>
          <w:numId w:val="7"/>
        </w:numPr>
        <w:tabs>
          <w:tab w:val="left" w:pos="1134"/>
        </w:tabs>
        <w:spacing w:before="120" w:after="120"/>
        <w:ind w:left="0" w:firstLine="709"/>
        <w:jc w:val="both"/>
      </w:pPr>
      <w:r w:rsidRPr="003D53D2">
        <w:t>Расшифровка других статей баланса***</w:t>
      </w:r>
    </w:p>
    <w:p w14:paraId="251F30C0" w14:textId="77777777" w:rsidR="0088736A" w:rsidRPr="003D53D2" w:rsidRDefault="0088736A" w:rsidP="0088736A">
      <w:pPr>
        <w:tabs>
          <w:tab w:val="left" w:pos="1134"/>
        </w:tabs>
        <w:spacing w:before="120" w:after="120"/>
        <w:ind w:firstLine="709"/>
        <w:jc w:val="both"/>
        <w:rPr>
          <w:i/>
          <w:sz w:val="20"/>
          <w:szCs w:val="20"/>
        </w:rPr>
      </w:pPr>
      <w:r w:rsidRPr="003D53D2">
        <w:rPr>
          <w:i/>
          <w:sz w:val="20"/>
          <w:szCs w:val="20"/>
        </w:rPr>
        <w:t>*документы, составленные по форме, установленной</w:t>
      </w:r>
      <w:r>
        <w:rPr>
          <w:i/>
          <w:sz w:val="20"/>
          <w:szCs w:val="20"/>
        </w:rPr>
        <w:t xml:space="preserve"> ВНД Общества и</w:t>
      </w:r>
      <w:r w:rsidRPr="00EA62FF">
        <w:rPr>
          <w:i/>
          <w:sz w:val="20"/>
          <w:szCs w:val="20"/>
        </w:rPr>
        <w:t>/или</w:t>
      </w:r>
      <w:r>
        <w:rPr>
          <w:i/>
          <w:sz w:val="20"/>
          <w:szCs w:val="20"/>
        </w:rPr>
        <w:t xml:space="preserve"> </w:t>
      </w:r>
      <w:r w:rsidRPr="00872086">
        <w:rPr>
          <w:i/>
          <w:sz w:val="20"/>
          <w:szCs w:val="20"/>
        </w:rPr>
        <w:t>закупочной документацией</w:t>
      </w:r>
    </w:p>
    <w:p w14:paraId="389E0ADF" w14:textId="77777777" w:rsidR="0088736A" w:rsidRPr="003D53D2" w:rsidRDefault="0088736A" w:rsidP="0088736A">
      <w:pPr>
        <w:tabs>
          <w:tab w:val="left" w:pos="1134"/>
        </w:tabs>
        <w:spacing w:before="120" w:after="120"/>
        <w:ind w:firstLine="709"/>
        <w:jc w:val="both"/>
        <w:rPr>
          <w:i/>
          <w:sz w:val="20"/>
          <w:szCs w:val="20"/>
        </w:rPr>
      </w:pPr>
      <w:r w:rsidRPr="003D53D2">
        <w:rPr>
          <w:i/>
          <w:sz w:val="20"/>
          <w:szCs w:val="20"/>
        </w:rPr>
        <w:t>**при наличии доступа</w:t>
      </w:r>
    </w:p>
    <w:p w14:paraId="2213CDAD" w14:textId="77777777" w:rsidR="0088736A" w:rsidRPr="00534B00" w:rsidRDefault="0088736A" w:rsidP="0088736A">
      <w:pPr>
        <w:tabs>
          <w:tab w:val="left" w:pos="1134"/>
        </w:tabs>
        <w:spacing w:before="120" w:after="120"/>
        <w:ind w:firstLine="709"/>
        <w:jc w:val="both"/>
        <w:rPr>
          <w:i/>
          <w:sz w:val="20"/>
          <w:szCs w:val="20"/>
        </w:rPr>
      </w:pPr>
      <w:r w:rsidRPr="003D53D2">
        <w:rPr>
          <w:i/>
          <w:sz w:val="20"/>
          <w:szCs w:val="20"/>
        </w:rPr>
        <w:t>***разъяснения, предоставляются по запросу, в случае необходимости</w:t>
      </w:r>
    </w:p>
    <w:p w14:paraId="6CC63651" w14:textId="77777777" w:rsidR="0088736A" w:rsidRPr="00534B00" w:rsidRDefault="0088736A" w:rsidP="0088736A">
      <w:pPr>
        <w:tabs>
          <w:tab w:val="left" w:pos="1134"/>
        </w:tabs>
        <w:spacing w:before="120" w:after="120"/>
        <w:ind w:firstLine="709"/>
        <w:jc w:val="both"/>
        <w:rPr>
          <w:i/>
          <w:sz w:val="20"/>
          <w:szCs w:val="20"/>
        </w:rPr>
      </w:pPr>
    </w:p>
    <w:p w14:paraId="0B1EC4C7" w14:textId="77777777" w:rsidR="0088736A" w:rsidRPr="00D177A1" w:rsidRDefault="0088736A" w:rsidP="0088736A">
      <w:pPr>
        <w:pStyle w:val="1"/>
        <w:tabs>
          <w:tab w:val="clear" w:pos="1353"/>
          <w:tab w:val="left" w:pos="1134"/>
          <w:tab w:val="num" w:pos="1418"/>
        </w:tabs>
        <w:ind w:left="0" w:firstLine="709"/>
      </w:pPr>
      <w:bookmarkStart w:id="20" w:name="_Toc107244333"/>
      <w:bookmarkStart w:id="21" w:name="_Toc107247772"/>
      <w:r>
        <w:t>ГРУППА ФИНАНСОВЫХ ПОКАЗАТЕЛЕЙ</w:t>
      </w:r>
      <w:bookmarkEnd w:id="20"/>
      <w:bookmarkEnd w:id="21"/>
    </w:p>
    <w:p w14:paraId="366FC9CE" w14:textId="77777777" w:rsidR="0088736A" w:rsidRPr="00E24660" w:rsidRDefault="0088736A" w:rsidP="0088736A">
      <w:pPr>
        <w:pStyle w:val="aa"/>
        <w:numPr>
          <w:ilvl w:val="1"/>
          <w:numId w:val="1"/>
        </w:numPr>
        <w:tabs>
          <w:tab w:val="left" w:pos="1134"/>
        </w:tabs>
        <w:ind w:left="0" w:firstLine="709"/>
        <w:jc w:val="both"/>
        <w:rPr>
          <w:b/>
          <w:i/>
          <w:vanish/>
        </w:rPr>
      </w:pPr>
      <w:r w:rsidRPr="00D91558">
        <w:rPr>
          <w:b/>
        </w:rPr>
        <w:t xml:space="preserve">Коэффициенты, характеризующие способность </w:t>
      </w:r>
      <w:r>
        <w:rPr>
          <w:b/>
        </w:rPr>
        <w:t>участника</w:t>
      </w:r>
      <w:r w:rsidRPr="00D91558">
        <w:rPr>
          <w:b/>
        </w:rPr>
        <w:t xml:space="preserve"> расплачиваться по финансовым обязательствам, устойчивость и рентабельность</w:t>
      </w:r>
    </w:p>
    <w:p w14:paraId="7C3CD5A9" w14:textId="77777777" w:rsidR="0001145E" w:rsidRDefault="0001145E" w:rsidP="004F015B">
      <w:pPr>
        <w:pStyle w:val="aa"/>
        <w:numPr>
          <w:ilvl w:val="2"/>
          <w:numId w:val="1"/>
        </w:numPr>
        <w:tabs>
          <w:tab w:val="left" w:pos="1134"/>
        </w:tabs>
        <w:spacing w:before="120" w:after="120"/>
        <w:ind w:left="0" w:firstLine="709"/>
        <w:jc w:val="both"/>
        <w:rPr>
          <w:b/>
          <w:i/>
        </w:rPr>
      </w:pPr>
      <w:r>
        <w:rPr>
          <w:b/>
          <w:i/>
        </w:rPr>
        <w:t xml:space="preserve"> </w:t>
      </w:r>
    </w:p>
    <w:p w14:paraId="799DB08F" w14:textId="393D3591" w:rsidR="0088736A" w:rsidRPr="00E24660" w:rsidRDefault="0088736A" w:rsidP="0001145E">
      <w:pPr>
        <w:pStyle w:val="aa"/>
        <w:numPr>
          <w:ilvl w:val="2"/>
          <w:numId w:val="50"/>
        </w:numPr>
        <w:tabs>
          <w:tab w:val="left" w:pos="1134"/>
        </w:tabs>
        <w:spacing w:before="120" w:after="120"/>
        <w:ind w:left="0" w:firstLine="709"/>
        <w:jc w:val="both"/>
        <w:rPr>
          <w:b/>
          <w:i/>
        </w:rPr>
      </w:pPr>
      <w:r w:rsidRPr="00E24660">
        <w:rPr>
          <w:b/>
          <w:i/>
        </w:rPr>
        <w:t>Доля привлеченных средств в пассивах</w:t>
      </w:r>
    </w:p>
    <w:p w14:paraId="318B5E27" w14:textId="77777777" w:rsidR="0088736A" w:rsidRPr="003D53D2" w:rsidRDefault="0088736A" w:rsidP="0088736A">
      <w:pPr>
        <w:tabs>
          <w:tab w:val="left" w:pos="1134"/>
        </w:tabs>
        <w:spacing w:before="120" w:after="120"/>
        <w:ind w:firstLine="709"/>
        <w:jc w:val="both"/>
      </w:pPr>
      <w:r w:rsidRPr="003D53D2">
        <w:t>Коэффициент характеризует зависимость предприятия от внешних источников финансирования, его финансовую устойчивость. При прочих равных условиях: чем больше у предприятия доля собственных средств в пассивах, тем больше у него возможностей для дополнительного привлечения заемных средств:</w:t>
      </w:r>
    </w:p>
    <w:p w14:paraId="4AA7CFEA" w14:textId="77777777" w:rsidR="0088736A" w:rsidRPr="003D53D2" w:rsidRDefault="0088736A" w:rsidP="0088736A">
      <w:pPr>
        <w:tabs>
          <w:tab w:val="left" w:pos="1134"/>
        </w:tabs>
        <w:spacing w:before="120" w:after="120"/>
        <w:ind w:firstLine="709"/>
        <w:jc w:val="both"/>
      </w:pPr>
      <w:r w:rsidRPr="003D53D2">
        <w:rPr>
          <w:position w:val="-30"/>
        </w:rPr>
        <w:object w:dxaOrig="7040" w:dyaOrig="700" w14:anchorId="1D19EF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3pt;height:36pt" o:ole="">
            <v:imagedata r:id="rId7" o:title=""/>
          </v:shape>
          <o:OLEObject Type="Embed" ProgID="Equation.3" ShapeID="_x0000_i1025" DrawAspect="Content" ObjectID="_1721550462" r:id="rId8"/>
        </w:object>
      </w:r>
    </w:p>
    <w:p w14:paraId="22E0245E" w14:textId="77777777" w:rsidR="0088736A" w:rsidRPr="003D53D2" w:rsidRDefault="0088736A" w:rsidP="0088736A">
      <w:pPr>
        <w:pStyle w:val="aa"/>
        <w:numPr>
          <w:ilvl w:val="2"/>
          <w:numId w:val="1"/>
        </w:numPr>
        <w:tabs>
          <w:tab w:val="left" w:pos="1134"/>
        </w:tabs>
        <w:spacing w:before="120" w:after="120"/>
        <w:ind w:left="0" w:firstLine="709"/>
        <w:jc w:val="both"/>
        <w:rPr>
          <w:b/>
          <w:i/>
        </w:rPr>
      </w:pPr>
      <w:r w:rsidRPr="003D53D2">
        <w:rPr>
          <w:b/>
          <w:i/>
        </w:rPr>
        <w:t>Рентабельность инвестированного капитала</w:t>
      </w:r>
    </w:p>
    <w:p w14:paraId="0BDFF442" w14:textId="77777777" w:rsidR="0088736A" w:rsidRPr="003D53D2" w:rsidRDefault="0088736A" w:rsidP="0088736A">
      <w:pPr>
        <w:tabs>
          <w:tab w:val="left" w:pos="1134"/>
        </w:tabs>
        <w:spacing w:before="120" w:after="120"/>
        <w:ind w:firstLine="709"/>
        <w:jc w:val="both"/>
      </w:pPr>
      <w:r w:rsidRPr="003D53D2">
        <w:t>Рентабельность вложенного (инвестированного) капитала по прибыли до налогообложения, уплаты процентов, показывает величину прибыли, полученную на 1 рубль вложенного капитала. 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14:paraId="29AA2DBE" w14:textId="77777777" w:rsidR="0088736A" w:rsidRPr="003D53D2" w:rsidRDefault="0088736A" w:rsidP="0088736A">
      <w:pPr>
        <w:tabs>
          <w:tab w:val="left" w:pos="1134"/>
        </w:tabs>
        <w:spacing w:before="120" w:after="120"/>
        <w:ind w:firstLine="709"/>
        <w:jc w:val="both"/>
      </w:pPr>
      <w:r w:rsidRPr="003D53D2">
        <w:rPr>
          <w:position w:val="-30"/>
        </w:rPr>
        <w:object w:dxaOrig="7100" w:dyaOrig="680" w14:anchorId="070CA2D5">
          <v:shape id="_x0000_i1026" type="#_x0000_t75" style="width:385.95pt;height:36pt" o:ole="">
            <v:imagedata r:id="rId9" o:title=""/>
          </v:shape>
          <o:OLEObject Type="Embed" ProgID="Equation.3" ShapeID="_x0000_i1026" DrawAspect="Content" ObjectID="_1721550463" r:id="rId10"/>
        </w:object>
      </w:r>
      <w:r w:rsidRPr="003D53D2">
        <w:t>,</w:t>
      </w:r>
    </w:p>
    <w:p w14:paraId="00A99A7C" w14:textId="77777777" w:rsidR="0088736A" w:rsidRPr="003D53D2" w:rsidRDefault="0088736A" w:rsidP="0088736A">
      <w:pPr>
        <w:tabs>
          <w:tab w:val="left" w:pos="1134"/>
        </w:tabs>
        <w:spacing w:before="120" w:after="120"/>
        <w:ind w:firstLine="709"/>
        <w:jc w:val="both"/>
      </w:pPr>
      <w:r w:rsidRPr="003D53D2">
        <w:t>где Т – ставка налога на прибыль.</w:t>
      </w:r>
    </w:p>
    <w:p w14:paraId="05982CF7" w14:textId="77777777" w:rsidR="0088736A" w:rsidRPr="003D53D2" w:rsidRDefault="0088736A" w:rsidP="0088736A">
      <w:pPr>
        <w:numPr>
          <w:ilvl w:val="2"/>
          <w:numId w:val="1"/>
        </w:numPr>
        <w:tabs>
          <w:tab w:val="left" w:pos="1134"/>
        </w:tabs>
        <w:spacing w:before="120" w:after="120"/>
        <w:ind w:left="0" w:firstLine="709"/>
        <w:jc w:val="both"/>
        <w:rPr>
          <w:b/>
          <w:i/>
        </w:rPr>
      </w:pPr>
      <w:r w:rsidRPr="003D53D2">
        <w:rPr>
          <w:b/>
          <w:i/>
        </w:rPr>
        <w:t>Долг / EBITDA</w:t>
      </w:r>
    </w:p>
    <w:p w14:paraId="3A01AFC3" w14:textId="77777777" w:rsidR="0088736A" w:rsidRPr="003D53D2" w:rsidRDefault="0088736A" w:rsidP="0088736A">
      <w:pPr>
        <w:tabs>
          <w:tab w:val="left" w:pos="1134"/>
        </w:tabs>
        <w:spacing w:before="120" w:after="120"/>
        <w:ind w:firstLine="709"/>
        <w:jc w:val="both"/>
      </w:pPr>
      <w:r w:rsidRPr="003D53D2">
        <w:t xml:space="preserve">Показатель оценивает срок (в годах), в течение которого совокупная финансовая задолженность (за вычетом остатков денежных средств) может быть погашена, если </w:t>
      </w:r>
      <w:r>
        <w:t>участник</w:t>
      </w:r>
      <w:r w:rsidRPr="003D53D2">
        <w:t xml:space="preserve"> весь свой денежный поток от операционной деятельности (в оценке через EBITDA) будет направлять на эти цели, т.е. оценивает платежеспособность организации в долгосрочном периоде перед банками и другими финансовыми институтами. Для целей осуществления финансово-экономической экспертизы </w:t>
      </w:r>
      <w:r w:rsidRPr="003D53D2">
        <w:rPr>
          <w:lang w:val="en-US"/>
        </w:rPr>
        <w:t>EBITDA</w:t>
      </w:r>
      <w:r w:rsidRPr="003D53D2">
        <w:t xml:space="preserve">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14:paraId="6DC09B5E" w14:textId="77777777" w:rsidR="0088736A" w:rsidRPr="003D53D2" w:rsidRDefault="0088736A" w:rsidP="0088736A">
      <w:pPr>
        <w:tabs>
          <w:tab w:val="left" w:pos="1134"/>
        </w:tabs>
        <w:spacing w:before="120" w:after="120"/>
        <w:ind w:firstLine="709"/>
        <w:jc w:val="both"/>
      </w:pPr>
      <w:r w:rsidRPr="003D53D2">
        <w:rPr>
          <w:position w:val="-24"/>
        </w:rPr>
        <w:object w:dxaOrig="8520" w:dyaOrig="620" w14:anchorId="0ACF76D6">
          <v:shape id="_x0000_i1027" type="#_x0000_t75" style="width:396pt;height:27.65pt" o:ole="">
            <v:imagedata r:id="rId11" o:title=""/>
          </v:shape>
          <o:OLEObject Type="Embed" ProgID="Equation.3" ShapeID="_x0000_i1027" DrawAspect="Content" ObjectID="_1721550464" r:id="rId12"/>
        </w:object>
      </w:r>
    </w:p>
    <w:p w14:paraId="111569B3" w14:textId="77777777" w:rsidR="0088736A" w:rsidRDefault="0088736A" w:rsidP="0088736A">
      <w:pPr>
        <w:tabs>
          <w:tab w:val="left" w:pos="1134"/>
        </w:tabs>
        <w:ind w:firstLine="709"/>
        <w:jc w:val="right"/>
        <w:rPr>
          <w:lang w:val="en-US"/>
        </w:rPr>
      </w:pPr>
    </w:p>
    <w:p w14:paraId="7D84B7F0" w14:textId="77777777" w:rsidR="0088736A" w:rsidRPr="003D53D2" w:rsidRDefault="0088736A" w:rsidP="0088736A">
      <w:pPr>
        <w:jc w:val="right"/>
      </w:pPr>
      <w:r w:rsidRPr="003D53D2">
        <w:lastRenderedPageBreak/>
        <w:t>Таблица перевода значений финансовых показателей в баллы по шкале от 0 до 1</w:t>
      </w:r>
    </w:p>
    <w:p w14:paraId="67917011" w14:textId="77777777" w:rsidR="0088736A" w:rsidRPr="003D53D2" w:rsidRDefault="0088736A" w:rsidP="0088736A">
      <w:pPr>
        <w:jc w:val="both"/>
      </w:pPr>
    </w:p>
    <w:tbl>
      <w:tblPr>
        <w:tblW w:w="10065" w:type="dxa"/>
        <w:tblInd w:w="-5" w:type="dxa"/>
        <w:tblLayout w:type="fixed"/>
        <w:tblLook w:val="04A0" w:firstRow="1" w:lastRow="0" w:firstColumn="1" w:lastColumn="0" w:noHBand="0" w:noVBand="1"/>
      </w:tblPr>
      <w:tblGrid>
        <w:gridCol w:w="2552"/>
        <w:gridCol w:w="851"/>
        <w:gridCol w:w="850"/>
        <w:gridCol w:w="851"/>
        <w:gridCol w:w="567"/>
        <w:gridCol w:w="567"/>
        <w:gridCol w:w="567"/>
        <w:gridCol w:w="567"/>
        <w:gridCol w:w="567"/>
        <w:gridCol w:w="567"/>
        <w:gridCol w:w="567"/>
        <w:gridCol w:w="992"/>
      </w:tblGrid>
      <w:tr w:rsidR="0088736A" w:rsidRPr="003D53D2" w14:paraId="529B4848" w14:textId="77777777" w:rsidTr="004F015B">
        <w:trPr>
          <w:trHeight w:val="300"/>
        </w:trPr>
        <w:tc>
          <w:tcPr>
            <w:tcW w:w="2552"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51851C02" w14:textId="77777777" w:rsidR="0088736A" w:rsidRPr="003D53D2" w:rsidRDefault="0088736A" w:rsidP="0078044F">
            <w:pPr>
              <w:rPr>
                <w:color w:val="000000"/>
              </w:rPr>
            </w:pPr>
            <w:r w:rsidRPr="003D53D2">
              <w:rPr>
                <w:color w:val="000000"/>
              </w:rPr>
              <w:t>Оценка</w:t>
            </w:r>
          </w:p>
          <w:p w14:paraId="7A905EC7" w14:textId="77777777" w:rsidR="0088736A" w:rsidRPr="003D53D2" w:rsidRDefault="0088736A" w:rsidP="0078044F">
            <w:pPr>
              <w:rPr>
                <w:color w:val="000000"/>
              </w:rPr>
            </w:pPr>
            <w:r w:rsidRPr="003D53D2">
              <w:rPr>
                <w:color w:val="000000"/>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14:paraId="0F90E145" w14:textId="77777777" w:rsidR="0088736A" w:rsidRPr="003D53D2" w:rsidRDefault="0088736A" w:rsidP="0078044F">
            <w:pPr>
              <w:jc w:val="center"/>
              <w:rPr>
                <w:color w:val="000000"/>
              </w:rPr>
            </w:pPr>
            <w:r w:rsidRPr="003D53D2">
              <w:rPr>
                <w:color w:val="000000"/>
              </w:rPr>
              <w:t>0,0</w:t>
            </w:r>
          </w:p>
        </w:tc>
        <w:tc>
          <w:tcPr>
            <w:tcW w:w="850" w:type="dxa"/>
            <w:tcBorders>
              <w:top w:val="single" w:sz="4" w:space="0" w:color="auto"/>
              <w:left w:val="nil"/>
              <w:bottom w:val="single" w:sz="4" w:space="0" w:color="auto"/>
              <w:right w:val="single" w:sz="4" w:space="0" w:color="auto"/>
            </w:tcBorders>
            <w:shd w:val="clear" w:color="000000" w:fill="F2F2F2"/>
            <w:noWrap/>
            <w:vAlign w:val="center"/>
          </w:tcPr>
          <w:p w14:paraId="441ED9F9" w14:textId="77777777" w:rsidR="0088736A" w:rsidRPr="003D53D2" w:rsidRDefault="0088736A" w:rsidP="0078044F">
            <w:pPr>
              <w:jc w:val="center"/>
              <w:rPr>
                <w:color w:val="000000"/>
              </w:rPr>
            </w:pPr>
            <w:r w:rsidRPr="003D53D2">
              <w:rPr>
                <w:color w:val="000000"/>
              </w:rPr>
              <w:t>0,1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14:paraId="6E9D115A" w14:textId="77777777" w:rsidR="0088736A" w:rsidRPr="003D53D2" w:rsidRDefault="0088736A" w:rsidP="0078044F">
            <w:pPr>
              <w:jc w:val="center"/>
              <w:rPr>
                <w:color w:val="000000"/>
              </w:rPr>
            </w:pPr>
            <w:r w:rsidRPr="003D53D2">
              <w:rPr>
                <w:color w:val="000000"/>
              </w:rPr>
              <w:t>0,2</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1AAF991E" w14:textId="77777777" w:rsidR="0088736A" w:rsidRPr="003D53D2" w:rsidRDefault="0088736A" w:rsidP="0078044F">
            <w:pPr>
              <w:jc w:val="center"/>
              <w:rPr>
                <w:color w:val="000000"/>
              </w:rPr>
            </w:pPr>
            <w:r w:rsidRPr="003D53D2">
              <w:rPr>
                <w:color w:val="000000"/>
              </w:rPr>
              <w:t>0,3</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5D91CB45" w14:textId="77777777" w:rsidR="0088736A" w:rsidRPr="003D53D2" w:rsidRDefault="0088736A" w:rsidP="0078044F">
            <w:pPr>
              <w:jc w:val="center"/>
              <w:rPr>
                <w:color w:val="000000"/>
              </w:rPr>
            </w:pPr>
            <w:r w:rsidRPr="003D53D2">
              <w:rPr>
                <w:color w:val="000000"/>
              </w:rPr>
              <w:t>0,4</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3D2FF8D3" w14:textId="77777777" w:rsidR="0088736A" w:rsidRPr="003D53D2" w:rsidRDefault="0088736A" w:rsidP="0078044F">
            <w:pPr>
              <w:jc w:val="center"/>
              <w:rPr>
                <w:color w:val="000000"/>
              </w:rPr>
            </w:pPr>
            <w:r w:rsidRPr="003D53D2">
              <w:rPr>
                <w:color w:val="000000"/>
              </w:rPr>
              <w:t>0,5</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7469798F" w14:textId="77777777" w:rsidR="0088736A" w:rsidRPr="003D53D2" w:rsidRDefault="0088736A" w:rsidP="0078044F">
            <w:pPr>
              <w:jc w:val="center"/>
              <w:rPr>
                <w:color w:val="000000"/>
              </w:rPr>
            </w:pPr>
            <w:r w:rsidRPr="003D53D2">
              <w:rPr>
                <w:color w:val="000000"/>
              </w:rPr>
              <w:t>0,6</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0D696B06" w14:textId="77777777" w:rsidR="0088736A" w:rsidRPr="003D53D2" w:rsidRDefault="0088736A" w:rsidP="0078044F">
            <w:pPr>
              <w:jc w:val="center"/>
              <w:rPr>
                <w:color w:val="000000"/>
              </w:rPr>
            </w:pPr>
            <w:r w:rsidRPr="003D53D2">
              <w:rPr>
                <w:color w:val="000000"/>
              </w:rPr>
              <w:t>0,7</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203B7343" w14:textId="77777777" w:rsidR="0088736A" w:rsidRPr="003D53D2" w:rsidRDefault="0088736A" w:rsidP="0078044F">
            <w:pPr>
              <w:jc w:val="center"/>
              <w:rPr>
                <w:color w:val="000000"/>
              </w:rPr>
            </w:pPr>
            <w:r w:rsidRPr="003D53D2">
              <w:rPr>
                <w:color w:val="000000"/>
              </w:rPr>
              <w:t>0,8</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23C1A004" w14:textId="77777777" w:rsidR="0088736A" w:rsidRPr="003D53D2" w:rsidRDefault="0088736A" w:rsidP="0078044F">
            <w:pPr>
              <w:jc w:val="center"/>
              <w:rPr>
                <w:color w:val="000000"/>
              </w:rPr>
            </w:pPr>
            <w:r w:rsidRPr="003D53D2">
              <w:rPr>
                <w:color w:val="000000"/>
              </w:rPr>
              <w:t>0,9</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14:paraId="562488A7" w14:textId="77777777" w:rsidR="0088736A" w:rsidRPr="003D53D2" w:rsidRDefault="0088736A" w:rsidP="0078044F">
            <w:pPr>
              <w:jc w:val="center"/>
              <w:rPr>
                <w:color w:val="000000"/>
              </w:rPr>
            </w:pPr>
            <w:r w:rsidRPr="003D53D2">
              <w:rPr>
                <w:color w:val="000000"/>
              </w:rPr>
              <w:t>1,0</w:t>
            </w:r>
          </w:p>
        </w:tc>
      </w:tr>
      <w:tr w:rsidR="0088736A" w:rsidRPr="003D53D2" w14:paraId="56471A04" w14:textId="77777777" w:rsidTr="004F015B">
        <w:trPr>
          <w:trHeight w:val="600"/>
        </w:trPr>
        <w:tc>
          <w:tcPr>
            <w:tcW w:w="2552" w:type="dxa"/>
            <w:tcBorders>
              <w:top w:val="nil"/>
              <w:left w:val="single" w:sz="4" w:space="0" w:color="auto"/>
              <w:bottom w:val="single" w:sz="4" w:space="0" w:color="auto"/>
              <w:right w:val="single" w:sz="4" w:space="0" w:color="auto"/>
            </w:tcBorders>
            <w:shd w:val="clear" w:color="auto" w:fill="auto"/>
            <w:vAlign w:val="center"/>
          </w:tcPr>
          <w:p w14:paraId="2A30D54A" w14:textId="77777777" w:rsidR="0088736A" w:rsidRPr="008D6924" w:rsidRDefault="0088736A" w:rsidP="0078044F">
            <w:pPr>
              <w:rPr>
                <w:color w:val="000000"/>
                <w:sz w:val="22"/>
              </w:rPr>
            </w:pPr>
            <w:r w:rsidRPr="008D6924">
              <w:rPr>
                <w:color w:val="000000"/>
                <w:sz w:val="22"/>
              </w:rPr>
              <w:t xml:space="preserve">Доля </w:t>
            </w:r>
            <w:proofErr w:type="spellStart"/>
            <w:r w:rsidRPr="008D6924">
              <w:rPr>
                <w:color w:val="000000"/>
                <w:sz w:val="22"/>
              </w:rPr>
              <w:t>привл-ных</w:t>
            </w:r>
            <w:proofErr w:type="spellEnd"/>
            <w:r w:rsidRPr="008D6924">
              <w:rPr>
                <w:color w:val="000000"/>
                <w:sz w:val="22"/>
              </w:rPr>
              <w:t xml:space="preserve"> средств в пассивах, %</w:t>
            </w:r>
          </w:p>
        </w:tc>
        <w:tc>
          <w:tcPr>
            <w:tcW w:w="851" w:type="dxa"/>
            <w:tcBorders>
              <w:top w:val="nil"/>
              <w:left w:val="nil"/>
              <w:bottom w:val="single" w:sz="4" w:space="0" w:color="auto"/>
              <w:right w:val="single" w:sz="4" w:space="0" w:color="auto"/>
            </w:tcBorders>
            <w:shd w:val="clear" w:color="000000" w:fill="FFE5E5"/>
            <w:noWrap/>
            <w:vAlign w:val="center"/>
          </w:tcPr>
          <w:p w14:paraId="2E733746" w14:textId="77777777" w:rsidR="0088736A" w:rsidRPr="008D6924" w:rsidRDefault="0088736A" w:rsidP="004F015B">
            <w:pPr>
              <w:ind w:left="-112" w:right="-102"/>
              <w:jc w:val="center"/>
              <w:rPr>
                <w:color w:val="000000"/>
                <w:sz w:val="22"/>
              </w:rPr>
            </w:pPr>
            <w:r w:rsidRPr="008D6924">
              <w:rPr>
                <w:color w:val="000000"/>
                <w:sz w:val="22"/>
              </w:rPr>
              <w:t>100% и более</w:t>
            </w:r>
          </w:p>
        </w:tc>
        <w:tc>
          <w:tcPr>
            <w:tcW w:w="850" w:type="dxa"/>
            <w:tcBorders>
              <w:top w:val="nil"/>
              <w:left w:val="nil"/>
              <w:bottom w:val="single" w:sz="4" w:space="0" w:color="auto"/>
              <w:right w:val="single" w:sz="4" w:space="0" w:color="auto"/>
            </w:tcBorders>
            <w:shd w:val="clear" w:color="000000" w:fill="FFE5E5"/>
            <w:noWrap/>
            <w:vAlign w:val="center"/>
          </w:tcPr>
          <w:p w14:paraId="151C4589" w14:textId="77777777" w:rsidR="0088736A" w:rsidRPr="008D6924" w:rsidRDefault="0088736A" w:rsidP="0078044F">
            <w:pPr>
              <w:jc w:val="center"/>
              <w:rPr>
                <w:color w:val="000000"/>
                <w:sz w:val="22"/>
              </w:rPr>
            </w:pPr>
            <w:r w:rsidRPr="008D6924">
              <w:rPr>
                <w:color w:val="000000"/>
                <w:sz w:val="22"/>
              </w:rPr>
              <w:t>99,5%</w:t>
            </w:r>
          </w:p>
        </w:tc>
        <w:tc>
          <w:tcPr>
            <w:tcW w:w="851" w:type="dxa"/>
            <w:tcBorders>
              <w:top w:val="nil"/>
              <w:left w:val="nil"/>
              <w:bottom w:val="single" w:sz="4" w:space="0" w:color="auto"/>
              <w:right w:val="single" w:sz="4" w:space="0" w:color="auto"/>
            </w:tcBorders>
            <w:shd w:val="clear" w:color="000000" w:fill="FFE5E5"/>
            <w:noWrap/>
            <w:vAlign w:val="center"/>
          </w:tcPr>
          <w:p w14:paraId="78A448B8" w14:textId="77777777" w:rsidR="0088736A" w:rsidRPr="008D6924" w:rsidRDefault="0088736A" w:rsidP="0078044F">
            <w:pPr>
              <w:jc w:val="center"/>
              <w:rPr>
                <w:color w:val="000000"/>
                <w:sz w:val="22"/>
              </w:rPr>
            </w:pPr>
            <w:r w:rsidRPr="008D6924">
              <w:rPr>
                <w:color w:val="000000"/>
                <w:sz w:val="22"/>
              </w:rPr>
              <w:t>98,5%</w:t>
            </w:r>
          </w:p>
        </w:tc>
        <w:tc>
          <w:tcPr>
            <w:tcW w:w="567" w:type="dxa"/>
            <w:tcBorders>
              <w:top w:val="nil"/>
              <w:left w:val="nil"/>
              <w:bottom w:val="single" w:sz="4" w:space="0" w:color="auto"/>
              <w:right w:val="single" w:sz="4" w:space="0" w:color="auto"/>
            </w:tcBorders>
            <w:shd w:val="clear" w:color="000000" w:fill="FFE5E5"/>
            <w:noWrap/>
            <w:vAlign w:val="center"/>
          </w:tcPr>
          <w:p w14:paraId="5186C4A3" w14:textId="77777777" w:rsidR="0088736A" w:rsidRPr="008D6924" w:rsidRDefault="0088736A" w:rsidP="0078044F">
            <w:pPr>
              <w:jc w:val="center"/>
              <w:rPr>
                <w:color w:val="000000"/>
                <w:sz w:val="22"/>
              </w:rPr>
            </w:pPr>
            <w:r w:rsidRPr="008D6924">
              <w:rPr>
                <w:color w:val="000000"/>
                <w:sz w:val="22"/>
              </w:rPr>
              <w:t>98%</w:t>
            </w:r>
          </w:p>
        </w:tc>
        <w:tc>
          <w:tcPr>
            <w:tcW w:w="567" w:type="dxa"/>
            <w:tcBorders>
              <w:top w:val="nil"/>
              <w:left w:val="nil"/>
              <w:bottom w:val="single" w:sz="4" w:space="0" w:color="auto"/>
              <w:right w:val="single" w:sz="4" w:space="0" w:color="auto"/>
            </w:tcBorders>
            <w:shd w:val="clear" w:color="000000" w:fill="F8FFB9"/>
            <w:noWrap/>
            <w:vAlign w:val="center"/>
          </w:tcPr>
          <w:p w14:paraId="3A327C8E" w14:textId="77777777" w:rsidR="0088736A" w:rsidRPr="008D6924" w:rsidRDefault="0088736A" w:rsidP="0078044F">
            <w:pPr>
              <w:jc w:val="center"/>
              <w:rPr>
                <w:color w:val="000000"/>
                <w:sz w:val="22"/>
              </w:rPr>
            </w:pPr>
            <w:r w:rsidRPr="008D6924">
              <w:rPr>
                <w:color w:val="000000"/>
                <w:sz w:val="22"/>
              </w:rPr>
              <w:t>96%</w:t>
            </w:r>
          </w:p>
        </w:tc>
        <w:tc>
          <w:tcPr>
            <w:tcW w:w="567" w:type="dxa"/>
            <w:tcBorders>
              <w:top w:val="nil"/>
              <w:left w:val="nil"/>
              <w:bottom w:val="single" w:sz="4" w:space="0" w:color="auto"/>
              <w:right w:val="single" w:sz="4" w:space="0" w:color="auto"/>
            </w:tcBorders>
            <w:shd w:val="clear" w:color="000000" w:fill="F8FFB9"/>
            <w:noWrap/>
            <w:vAlign w:val="center"/>
          </w:tcPr>
          <w:p w14:paraId="3DE1172C" w14:textId="77777777" w:rsidR="0088736A" w:rsidRPr="008D6924" w:rsidRDefault="0088736A" w:rsidP="0078044F">
            <w:pPr>
              <w:jc w:val="center"/>
              <w:rPr>
                <w:color w:val="000000"/>
                <w:sz w:val="22"/>
              </w:rPr>
            </w:pPr>
            <w:r w:rsidRPr="008D6924">
              <w:rPr>
                <w:color w:val="000000"/>
                <w:sz w:val="22"/>
              </w:rPr>
              <w:t>94%</w:t>
            </w:r>
          </w:p>
        </w:tc>
        <w:tc>
          <w:tcPr>
            <w:tcW w:w="567" w:type="dxa"/>
            <w:tcBorders>
              <w:top w:val="nil"/>
              <w:left w:val="nil"/>
              <w:bottom w:val="single" w:sz="4" w:space="0" w:color="auto"/>
              <w:right w:val="single" w:sz="4" w:space="0" w:color="auto"/>
            </w:tcBorders>
            <w:shd w:val="clear" w:color="000000" w:fill="C6FED1"/>
            <w:noWrap/>
            <w:vAlign w:val="center"/>
          </w:tcPr>
          <w:p w14:paraId="7F42C6AD" w14:textId="77777777" w:rsidR="0088736A" w:rsidRPr="008D6924" w:rsidRDefault="0088736A" w:rsidP="0078044F">
            <w:pPr>
              <w:jc w:val="center"/>
              <w:rPr>
                <w:color w:val="000000"/>
                <w:sz w:val="22"/>
              </w:rPr>
            </w:pPr>
            <w:r w:rsidRPr="008D6924">
              <w:rPr>
                <w:color w:val="000000"/>
                <w:sz w:val="22"/>
              </w:rPr>
              <w:t>92%</w:t>
            </w:r>
          </w:p>
        </w:tc>
        <w:tc>
          <w:tcPr>
            <w:tcW w:w="567" w:type="dxa"/>
            <w:tcBorders>
              <w:top w:val="nil"/>
              <w:left w:val="nil"/>
              <w:bottom w:val="single" w:sz="4" w:space="0" w:color="auto"/>
              <w:right w:val="single" w:sz="4" w:space="0" w:color="auto"/>
            </w:tcBorders>
            <w:shd w:val="clear" w:color="000000" w:fill="C6FED1"/>
            <w:noWrap/>
            <w:vAlign w:val="center"/>
          </w:tcPr>
          <w:p w14:paraId="3FCCD6EE" w14:textId="77777777" w:rsidR="0088736A" w:rsidRPr="008D6924" w:rsidRDefault="0088736A" w:rsidP="0078044F">
            <w:pPr>
              <w:jc w:val="center"/>
              <w:rPr>
                <w:color w:val="000000"/>
                <w:sz w:val="22"/>
              </w:rPr>
            </w:pPr>
            <w:r w:rsidRPr="008D6924">
              <w:rPr>
                <w:color w:val="000000"/>
                <w:sz w:val="22"/>
              </w:rPr>
              <w:t>90%</w:t>
            </w:r>
          </w:p>
        </w:tc>
        <w:tc>
          <w:tcPr>
            <w:tcW w:w="567" w:type="dxa"/>
            <w:tcBorders>
              <w:top w:val="nil"/>
              <w:left w:val="nil"/>
              <w:bottom w:val="single" w:sz="4" w:space="0" w:color="auto"/>
              <w:right w:val="single" w:sz="4" w:space="0" w:color="auto"/>
            </w:tcBorders>
            <w:shd w:val="clear" w:color="000000" w:fill="C6FED1"/>
            <w:noWrap/>
            <w:vAlign w:val="center"/>
          </w:tcPr>
          <w:p w14:paraId="305E3A82" w14:textId="77777777" w:rsidR="0088736A" w:rsidRPr="008D6924" w:rsidRDefault="0088736A" w:rsidP="0078044F">
            <w:pPr>
              <w:jc w:val="center"/>
              <w:rPr>
                <w:color w:val="000000"/>
                <w:sz w:val="22"/>
              </w:rPr>
            </w:pPr>
            <w:r w:rsidRPr="008D6924">
              <w:rPr>
                <w:color w:val="000000"/>
                <w:sz w:val="22"/>
              </w:rPr>
              <w:t>83%</w:t>
            </w:r>
          </w:p>
        </w:tc>
        <w:tc>
          <w:tcPr>
            <w:tcW w:w="567" w:type="dxa"/>
            <w:tcBorders>
              <w:top w:val="nil"/>
              <w:left w:val="nil"/>
              <w:bottom w:val="single" w:sz="4" w:space="0" w:color="auto"/>
              <w:right w:val="single" w:sz="4" w:space="0" w:color="auto"/>
            </w:tcBorders>
            <w:shd w:val="clear" w:color="000000" w:fill="C6FED1"/>
            <w:noWrap/>
            <w:vAlign w:val="center"/>
          </w:tcPr>
          <w:p w14:paraId="29F76319" w14:textId="77777777" w:rsidR="0088736A" w:rsidRPr="008D6924" w:rsidRDefault="0088736A" w:rsidP="0078044F">
            <w:pPr>
              <w:jc w:val="center"/>
              <w:rPr>
                <w:color w:val="000000"/>
                <w:sz w:val="22"/>
              </w:rPr>
            </w:pPr>
            <w:r w:rsidRPr="008D6924">
              <w:rPr>
                <w:color w:val="000000"/>
                <w:sz w:val="22"/>
              </w:rPr>
              <w:t>76%</w:t>
            </w:r>
          </w:p>
        </w:tc>
        <w:tc>
          <w:tcPr>
            <w:tcW w:w="992" w:type="dxa"/>
            <w:tcBorders>
              <w:top w:val="nil"/>
              <w:left w:val="nil"/>
              <w:bottom w:val="single" w:sz="4" w:space="0" w:color="auto"/>
              <w:right w:val="single" w:sz="4" w:space="0" w:color="auto"/>
            </w:tcBorders>
            <w:shd w:val="clear" w:color="000000" w:fill="C6FED1"/>
            <w:noWrap/>
            <w:vAlign w:val="center"/>
          </w:tcPr>
          <w:p w14:paraId="12A16FB4" w14:textId="77777777" w:rsidR="0088736A" w:rsidRPr="008D6924" w:rsidRDefault="0088736A" w:rsidP="0078044F">
            <w:pPr>
              <w:jc w:val="center"/>
              <w:rPr>
                <w:color w:val="000000"/>
                <w:sz w:val="22"/>
              </w:rPr>
            </w:pPr>
            <w:r w:rsidRPr="008D6924">
              <w:rPr>
                <w:color w:val="000000"/>
                <w:sz w:val="22"/>
              </w:rPr>
              <w:t>до 70%</w:t>
            </w:r>
          </w:p>
        </w:tc>
      </w:tr>
      <w:tr w:rsidR="0088736A" w:rsidRPr="003D53D2" w14:paraId="1BBB3B27" w14:textId="77777777" w:rsidTr="004F015B">
        <w:trPr>
          <w:trHeight w:val="915"/>
        </w:trPr>
        <w:tc>
          <w:tcPr>
            <w:tcW w:w="2552" w:type="dxa"/>
            <w:tcBorders>
              <w:top w:val="nil"/>
              <w:left w:val="single" w:sz="4" w:space="0" w:color="auto"/>
              <w:bottom w:val="single" w:sz="4" w:space="0" w:color="auto"/>
              <w:right w:val="single" w:sz="4" w:space="0" w:color="auto"/>
            </w:tcBorders>
            <w:shd w:val="clear" w:color="auto" w:fill="auto"/>
            <w:vAlign w:val="center"/>
          </w:tcPr>
          <w:p w14:paraId="00BDEC31" w14:textId="77777777" w:rsidR="0088736A" w:rsidRPr="008D6924" w:rsidRDefault="0088736A" w:rsidP="0078044F">
            <w:pPr>
              <w:rPr>
                <w:color w:val="000000"/>
                <w:sz w:val="22"/>
              </w:rPr>
            </w:pPr>
            <w:r w:rsidRPr="008D6924">
              <w:rPr>
                <w:color w:val="000000"/>
                <w:sz w:val="22"/>
              </w:rPr>
              <w:t>Рентабельность инвестированного капитала, %</w:t>
            </w:r>
          </w:p>
        </w:tc>
        <w:tc>
          <w:tcPr>
            <w:tcW w:w="851" w:type="dxa"/>
            <w:tcBorders>
              <w:top w:val="nil"/>
              <w:left w:val="nil"/>
              <w:bottom w:val="single" w:sz="4" w:space="0" w:color="auto"/>
              <w:right w:val="single" w:sz="4" w:space="0" w:color="auto"/>
            </w:tcBorders>
            <w:shd w:val="clear" w:color="000000" w:fill="FFE5E5"/>
            <w:vAlign w:val="center"/>
          </w:tcPr>
          <w:p w14:paraId="111AB406" w14:textId="77777777" w:rsidR="0088736A" w:rsidRPr="008D6924" w:rsidRDefault="0088736A" w:rsidP="004F015B">
            <w:pPr>
              <w:ind w:left="-112" w:right="-102"/>
              <w:jc w:val="center"/>
              <w:rPr>
                <w:color w:val="000000"/>
                <w:sz w:val="22"/>
              </w:rPr>
            </w:pPr>
            <w:r w:rsidRPr="008D6924">
              <w:rPr>
                <w:color w:val="000000"/>
                <w:sz w:val="22"/>
              </w:rPr>
              <w:t>убыток более 10%</w:t>
            </w:r>
          </w:p>
        </w:tc>
        <w:tc>
          <w:tcPr>
            <w:tcW w:w="850" w:type="dxa"/>
            <w:tcBorders>
              <w:top w:val="nil"/>
              <w:left w:val="nil"/>
              <w:bottom w:val="single" w:sz="4" w:space="0" w:color="auto"/>
              <w:right w:val="single" w:sz="4" w:space="0" w:color="auto"/>
            </w:tcBorders>
            <w:shd w:val="clear" w:color="000000" w:fill="FFE5E5"/>
            <w:noWrap/>
            <w:vAlign w:val="center"/>
          </w:tcPr>
          <w:p w14:paraId="487901B4" w14:textId="77777777" w:rsidR="0088736A" w:rsidRPr="008D6924" w:rsidRDefault="0088736A" w:rsidP="0078044F">
            <w:pPr>
              <w:jc w:val="center"/>
              <w:rPr>
                <w:color w:val="000000"/>
                <w:sz w:val="22"/>
              </w:rPr>
            </w:pPr>
            <w:r w:rsidRPr="008D6924">
              <w:rPr>
                <w:color w:val="000000"/>
                <w:sz w:val="22"/>
              </w:rPr>
              <w:t>-10%</w:t>
            </w:r>
          </w:p>
        </w:tc>
        <w:tc>
          <w:tcPr>
            <w:tcW w:w="851" w:type="dxa"/>
            <w:tcBorders>
              <w:top w:val="nil"/>
              <w:left w:val="nil"/>
              <w:bottom w:val="single" w:sz="4" w:space="0" w:color="auto"/>
              <w:right w:val="single" w:sz="4" w:space="0" w:color="auto"/>
            </w:tcBorders>
            <w:shd w:val="clear" w:color="000000" w:fill="FFE5E5"/>
            <w:noWrap/>
            <w:vAlign w:val="center"/>
          </w:tcPr>
          <w:p w14:paraId="65432C38" w14:textId="77777777" w:rsidR="0088736A" w:rsidRPr="008D6924" w:rsidRDefault="0088736A" w:rsidP="0078044F">
            <w:pPr>
              <w:jc w:val="center"/>
              <w:rPr>
                <w:color w:val="000000"/>
                <w:sz w:val="22"/>
              </w:rPr>
            </w:pPr>
            <w:r w:rsidRPr="008D6924">
              <w:rPr>
                <w:color w:val="000000"/>
                <w:sz w:val="22"/>
              </w:rPr>
              <w:t>-7%</w:t>
            </w:r>
          </w:p>
        </w:tc>
        <w:tc>
          <w:tcPr>
            <w:tcW w:w="567" w:type="dxa"/>
            <w:tcBorders>
              <w:top w:val="nil"/>
              <w:left w:val="nil"/>
              <w:bottom w:val="single" w:sz="4" w:space="0" w:color="auto"/>
              <w:right w:val="single" w:sz="4" w:space="0" w:color="auto"/>
            </w:tcBorders>
            <w:shd w:val="clear" w:color="000000" w:fill="FFE5E5"/>
            <w:noWrap/>
            <w:vAlign w:val="center"/>
          </w:tcPr>
          <w:p w14:paraId="5D044FFC" w14:textId="77777777" w:rsidR="0088736A" w:rsidRPr="008D6924" w:rsidRDefault="0088736A" w:rsidP="0078044F">
            <w:pPr>
              <w:jc w:val="center"/>
              <w:rPr>
                <w:color w:val="000000"/>
                <w:sz w:val="22"/>
              </w:rPr>
            </w:pPr>
            <w:r w:rsidRPr="008D6924">
              <w:rPr>
                <w:color w:val="000000"/>
                <w:sz w:val="22"/>
              </w:rPr>
              <w:t>-3%</w:t>
            </w:r>
          </w:p>
        </w:tc>
        <w:tc>
          <w:tcPr>
            <w:tcW w:w="567" w:type="dxa"/>
            <w:tcBorders>
              <w:top w:val="nil"/>
              <w:left w:val="nil"/>
              <w:bottom w:val="single" w:sz="4" w:space="0" w:color="auto"/>
              <w:right w:val="single" w:sz="4" w:space="0" w:color="auto"/>
            </w:tcBorders>
            <w:shd w:val="clear" w:color="000000" w:fill="F8FFB9"/>
            <w:noWrap/>
            <w:vAlign w:val="center"/>
          </w:tcPr>
          <w:p w14:paraId="097D691E" w14:textId="77777777" w:rsidR="0088736A" w:rsidRPr="008D6924" w:rsidRDefault="0088736A" w:rsidP="0078044F">
            <w:pPr>
              <w:jc w:val="center"/>
              <w:rPr>
                <w:color w:val="000000"/>
                <w:sz w:val="22"/>
              </w:rPr>
            </w:pPr>
            <w:r w:rsidRPr="008D6924">
              <w:rPr>
                <w:color w:val="000000"/>
                <w:sz w:val="22"/>
              </w:rPr>
              <w:t>0%</w:t>
            </w:r>
          </w:p>
        </w:tc>
        <w:tc>
          <w:tcPr>
            <w:tcW w:w="567" w:type="dxa"/>
            <w:tcBorders>
              <w:top w:val="nil"/>
              <w:left w:val="nil"/>
              <w:bottom w:val="single" w:sz="4" w:space="0" w:color="auto"/>
              <w:right w:val="single" w:sz="4" w:space="0" w:color="auto"/>
            </w:tcBorders>
            <w:shd w:val="clear" w:color="000000" w:fill="F8FFB9"/>
            <w:noWrap/>
            <w:vAlign w:val="center"/>
          </w:tcPr>
          <w:p w14:paraId="2B364CF6" w14:textId="77777777" w:rsidR="0088736A" w:rsidRPr="008D6924" w:rsidRDefault="0088736A" w:rsidP="0078044F">
            <w:pPr>
              <w:jc w:val="center"/>
              <w:rPr>
                <w:color w:val="000000"/>
                <w:sz w:val="22"/>
              </w:rPr>
            </w:pPr>
            <w:r w:rsidRPr="008D6924">
              <w:rPr>
                <w:color w:val="000000"/>
                <w:sz w:val="22"/>
              </w:rPr>
              <w:t>3%</w:t>
            </w:r>
          </w:p>
        </w:tc>
        <w:tc>
          <w:tcPr>
            <w:tcW w:w="567" w:type="dxa"/>
            <w:tcBorders>
              <w:top w:val="nil"/>
              <w:left w:val="nil"/>
              <w:bottom w:val="single" w:sz="4" w:space="0" w:color="auto"/>
              <w:right w:val="single" w:sz="4" w:space="0" w:color="auto"/>
            </w:tcBorders>
            <w:shd w:val="clear" w:color="000000" w:fill="C6FED1"/>
            <w:noWrap/>
            <w:vAlign w:val="center"/>
          </w:tcPr>
          <w:p w14:paraId="5D334186" w14:textId="77777777" w:rsidR="0088736A" w:rsidRPr="008D6924" w:rsidRDefault="0088736A" w:rsidP="0078044F">
            <w:pPr>
              <w:jc w:val="center"/>
              <w:rPr>
                <w:color w:val="000000"/>
                <w:sz w:val="22"/>
              </w:rPr>
            </w:pPr>
            <w:r w:rsidRPr="008D6924">
              <w:rPr>
                <w:color w:val="000000"/>
                <w:sz w:val="22"/>
              </w:rPr>
              <w:t>7%</w:t>
            </w:r>
          </w:p>
        </w:tc>
        <w:tc>
          <w:tcPr>
            <w:tcW w:w="567" w:type="dxa"/>
            <w:tcBorders>
              <w:top w:val="nil"/>
              <w:left w:val="nil"/>
              <w:bottom w:val="single" w:sz="4" w:space="0" w:color="auto"/>
              <w:right w:val="single" w:sz="4" w:space="0" w:color="auto"/>
            </w:tcBorders>
            <w:shd w:val="clear" w:color="000000" w:fill="C6FED1"/>
            <w:noWrap/>
            <w:vAlign w:val="center"/>
          </w:tcPr>
          <w:p w14:paraId="12658873" w14:textId="77777777" w:rsidR="0088736A" w:rsidRPr="008D6924" w:rsidRDefault="0088736A" w:rsidP="0078044F">
            <w:pPr>
              <w:jc w:val="center"/>
              <w:rPr>
                <w:color w:val="000000"/>
                <w:sz w:val="22"/>
              </w:rPr>
            </w:pPr>
            <w:r w:rsidRPr="008D6924">
              <w:rPr>
                <w:color w:val="000000"/>
                <w:sz w:val="22"/>
              </w:rPr>
              <w:t>10%</w:t>
            </w:r>
          </w:p>
        </w:tc>
        <w:tc>
          <w:tcPr>
            <w:tcW w:w="567" w:type="dxa"/>
            <w:tcBorders>
              <w:top w:val="nil"/>
              <w:left w:val="nil"/>
              <w:bottom w:val="single" w:sz="4" w:space="0" w:color="auto"/>
              <w:right w:val="single" w:sz="4" w:space="0" w:color="auto"/>
            </w:tcBorders>
            <w:shd w:val="clear" w:color="000000" w:fill="C6FED1"/>
            <w:noWrap/>
            <w:vAlign w:val="center"/>
          </w:tcPr>
          <w:p w14:paraId="5C30644A" w14:textId="77777777" w:rsidR="0088736A" w:rsidRPr="008D6924" w:rsidRDefault="0088736A" w:rsidP="0078044F">
            <w:pPr>
              <w:jc w:val="center"/>
              <w:rPr>
                <w:color w:val="000000"/>
                <w:sz w:val="22"/>
              </w:rPr>
            </w:pPr>
            <w:r w:rsidRPr="008D6924">
              <w:rPr>
                <w:color w:val="000000"/>
                <w:sz w:val="22"/>
              </w:rPr>
              <w:t>13%</w:t>
            </w:r>
          </w:p>
        </w:tc>
        <w:tc>
          <w:tcPr>
            <w:tcW w:w="567" w:type="dxa"/>
            <w:tcBorders>
              <w:top w:val="nil"/>
              <w:left w:val="nil"/>
              <w:bottom w:val="single" w:sz="4" w:space="0" w:color="auto"/>
              <w:right w:val="single" w:sz="4" w:space="0" w:color="auto"/>
            </w:tcBorders>
            <w:shd w:val="clear" w:color="000000" w:fill="C6FED1"/>
            <w:noWrap/>
            <w:vAlign w:val="center"/>
          </w:tcPr>
          <w:p w14:paraId="478453C8" w14:textId="77777777" w:rsidR="0088736A" w:rsidRPr="008D6924" w:rsidRDefault="0088736A" w:rsidP="0078044F">
            <w:pPr>
              <w:jc w:val="center"/>
              <w:rPr>
                <w:color w:val="000000"/>
                <w:sz w:val="22"/>
              </w:rPr>
            </w:pPr>
            <w:r w:rsidRPr="008D6924">
              <w:rPr>
                <w:color w:val="000000"/>
                <w:sz w:val="22"/>
              </w:rPr>
              <w:t>17%</w:t>
            </w:r>
          </w:p>
        </w:tc>
        <w:tc>
          <w:tcPr>
            <w:tcW w:w="992" w:type="dxa"/>
            <w:tcBorders>
              <w:top w:val="nil"/>
              <w:left w:val="nil"/>
              <w:bottom w:val="single" w:sz="4" w:space="0" w:color="auto"/>
              <w:right w:val="single" w:sz="4" w:space="0" w:color="auto"/>
            </w:tcBorders>
            <w:shd w:val="clear" w:color="000000" w:fill="C6FED1"/>
            <w:vAlign w:val="center"/>
          </w:tcPr>
          <w:p w14:paraId="3A8F04E3" w14:textId="77777777" w:rsidR="0088736A" w:rsidRPr="008D6924" w:rsidRDefault="0088736A" w:rsidP="0078044F">
            <w:pPr>
              <w:jc w:val="center"/>
              <w:rPr>
                <w:color w:val="000000"/>
                <w:sz w:val="22"/>
              </w:rPr>
            </w:pPr>
            <w:r w:rsidRPr="008D6924">
              <w:rPr>
                <w:color w:val="000000"/>
                <w:sz w:val="22"/>
              </w:rPr>
              <w:t>более 20%</w:t>
            </w:r>
          </w:p>
        </w:tc>
      </w:tr>
      <w:tr w:rsidR="0088736A" w:rsidRPr="003D53D2" w14:paraId="414B79AD" w14:textId="77777777" w:rsidTr="004F015B">
        <w:trPr>
          <w:trHeight w:val="600"/>
        </w:trPr>
        <w:tc>
          <w:tcPr>
            <w:tcW w:w="2552" w:type="dxa"/>
            <w:tcBorders>
              <w:top w:val="nil"/>
              <w:left w:val="single" w:sz="4" w:space="0" w:color="auto"/>
              <w:bottom w:val="single" w:sz="4" w:space="0" w:color="auto"/>
              <w:right w:val="single" w:sz="4" w:space="0" w:color="auto"/>
            </w:tcBorders>
            <w:shd w:val="clear" w:color="auto" w:fill="auto"/>
            <w:vAlign w:val="center"/>
          </w:tcPr>
          <w:p w14:paraId="78D913F7" w14:textId="77777777" w:rsidR="0088736A" w:rsidRPr="008D6924" w:rsidRDefault="0088736A" w:rsidP="0078044F">
            <w:pPr>
              <w:rPr>
                <w:color w:val="000000"/>
                <w:sz w:val="22"/>
              </w:rPr>
            </w:pPr>
            <w:r w:rsidRPr="008D6924">
              <w:rPr>
                <w:color w:val="000000"/>
                <w:sz w:val="22"/>
              </w:rPr>
              <w:t>Долг / EBITDA, лет</w:t>
            </w:r>
          </w:p>
        </w:tc>
        <w:tc>
          <w:tcPr>
            <w:tcW w:w="851" w:type="dxa"/>
            <w:tcBorders>
              <w:top w:val="nil"/>
              <w:left w:val="nil"/>
              <w:bottom w:val="single" w:sz="4" w:space="0" w:color="auto"/>
              <w:right w:val="single" w:sz="4" w:space="0" w:color="auto"/>
            </w:tcBorders>
            <w:shd w:val="clear" w:color="000000" w:fill="FFE5E5"/>
            <w:vAlign w:val="center"/>
          </w:tcPr>
          <w:p w14:paraId="3ADFF1E7" w14:textId="77777777" w:rsidR="0088736A" w:rsidRPr="008D6924" w:rsidRDefault="0088736A" w:rsidP="004F015B">
            <w:pPr>
              <w:ind w:left="-112" w:right="-102"/>
              <w:jc w:val="center"/>
              <w:rPr>
                <w:color w:val="000000"/>
                <w:sz w:val="22"/>
              </w:rPr>
            </w:pPr>
            <w:r w:rsidRPr="008D6924">
              <w:rPr>
                <w:color w:val="000000"/>
                <w:sz w:val="22"/>
              </w:rPr>
              <w:t>более 12 лет</w:t>
            </w:r>
          </w:p>
        </w:tc>
        <w:tc>
          <w:tcPr>
            <w:tcW w:w="850" w:type="dxa"/>
            <w:tcBorders>
              <w:top w:val="nil"/>
              <w:left w:val="nil"/>
              <w:bottom w:val="single" w:sz="4" w:space="0" w:color="auto"/>
              <w:right w:val="single" w:sz="4" w:space="0" w:color="auto"/>
            </w:tcBorders>
            <w:shd w:val="clear" w:color="000000" w:fill="FFE5E5"/>
            <w:noWrap/>
            <w:vAlign w:val="center"/>
          </w:tcPr>
          <w:p w14:paraId="3C4FF878" w14:textId="77777777" w:rsidR="0088736A" w:rsidRPr="008D6924" w:rsidRDefault="0088736A" w:rsidP="0078044F">
            <w:pPr>
              <w:jc w:val="center"/>
              <w:rPr>
                <w:color w:val="000000"/>
                <w:sz w:val="22"/>
              </w:rPr>
            </w:pPr>
            <w:r w:rsidRPr="008D6924">
              <w:rPr>
                <w:color w:val="000000"/>
                <w:sz w:val="22"/>
              </w:rPr>
              <w:t>11</w:t>
            </w:r>
          </w:p>
        </w:tc>
        <w:tc>
          <w:tcPr>
            <w:tcW w:w="851" w:type="dxa"/>
            <w:tcBorders>
              <w:top w:val="nil"/>
              <w:left w:val="nil"/>
              <w:bottom w:val="single" w:sz="4" w:space="0" w:color="auto"/>
              <w:right w:val="single" w:sz="4" w:space="0" w:color="auto"/>
            </w:tcBorders>
            <w:shd w:val="clear" w:color="000000" w:fill="FFE5E5"/>
            <w:noWrap/>
            <w:vAlign w:val="center"/>
          </w:tcPr>
          <w:p w14:paraId="62FBED5B" w14:textId="77777777" w:rsidR="0088736A" w:rsidRPr="008D6924" w:rsidRDefault="0088736A" w:rsidP="0078044F">
            <w:pPr>
              <w:jc w:val="center"/>
              <w:rPr>
                <w:color w:val="000000"/>
                <w:sz w:val="22"/>
              </w:rPr>
            </w:pPr>
            <w:r w:rsidRPr="008D6924">
              <w:rPr>
                <w:color w:val="000000"/>
                <w:sz w:val="22"/>
              </w:rPr>
              <w:t>10</w:t>
            </w:r>
          </w:p>
        </w:tc>
        <w:tc>
          <w:tcPr>
            <w:tcW w:w="567" w:type="dxa"/>
            <w:tcBorders>
              <w:top w:val="nil"/>
              <w:left w:val="nil"/>
              <w:bottom w:val="single" w:sz="4" w:space="0" w:color="auto"/>
              <w:right w:val="single" w:sz="4" w:space="0" w:color="auto"/>
            </w:tcBorders>
            <w:shd w:val="clear" w:color="000000" w:fill="FFE5E5"/>
            <w:noWrap/>
            <w:vAlign w:val="center"/>
          </w:tcPr>
          <w:p w14:paraId="75CDAD1F" w14:textId="77777777" w:rsidR="0088736A" w:rsidRPr="008D6924" w:rsidRDefault="0088736A" w:rsidP="0078044F">
            <w:pPr>
              <w:jc w:val="center"/>
              <w:rPr>
                <w:color w:val="000000"/>
                <w:sz w:val="22"/>
              </w:rPr>
            </w:pPr>
            <w:r w:rsidRPr="008D6924">
              <w:rPr>
                <w:color w:val="000000"/>
                <w:sz w:val="22"/>
              </w:rPr>
              <w:t>9</w:t>
            </w:r>
          </w:p>
        </w:tc>
        <w:tc>
          <w:tcPr>
            <w:tcW w:w="567" w:type="dxa"/>
            <w:tcBorders>
              <w:top w:val="nil"/>
              <w:left w:val="nil"/>
              <w:bottom w:val="single" w:sz="4" w:space="0" w:color="auto"/>
              <w:right w:val="single" w:sz="4" w:space="0" w:color="auto"/>
            </w:tcBorders>
            <w:shd w:val="clear" w:color="000000" w:fill="F8FFB9"/>
            <w:noWrap/>
            <w:vAlign w:val="center"/>
          </w:tcPr>
          <w:p w14:paraId="6E778222" w14:textId="77777777" w:rsidR="0088736A" w:rsidRPr="008D6924" w:rsidRDefault="0088736A" w:rsidP="0078044F">
            <w:pPr>
              <w:jc w:val="center"/>
              <w:rPr>
                <w:color w:val="000000"/>
                <w:sz w:val="22"/>
              </w:rPr>
            </w:pPr>
            <w:r w:rsidRPr="008D6924">
              <w:rPr>
                <w:color w:val="000000"/>
                <w:sz w:val="22"/>
              </w:rPr>
              <w:t>8</w:t>
            </w:r>
          </w:p>
        </w:tc>
        <w:tc>
          <w:tcPr>
            <w:tcW w:w="567" w:type="dxa"/>
            <w:tcBorders>
              <w:top w:val="nil"/>
              <w:left w:val="nil"/>
              <w:bottom w:val="single" w:sz="4" w:space="0" w:color="auto"/>
              <w:right w:val="single" w:sz="4" w:space="0" w:color="auto"/>
            </w:tcBorders>
            <w:shd w:val="clear" w:color="000000" w:fill="F8FFB9"/>
            <w:noWrap/>
            <w:vAlign w:val="center"/>
          </w:tcPr>
          <w:p w14:paraId="79C84690" w14:textId="77777777" w:rsidR="0088736A" w:rsidRPr="008D6924" w:rsidRDefault="0088736A" w:rsidP="0078044F">
            <w:pPr>
              <w:jc w:val="center"/>
              <w:rPr>
                <w:color w:val="000000"/>
                <w:sz w:val="22"/>
              </w:rPr>
            </w:pPr>
            <w:r w:rsidRPr="008D6924">
              <w:rPr>
                <w:color w:val="000000"/>
                <w:sz w:val="22"/>
              </w:rPr>
              <w:t>7</w:t>
            </w:r>
          </w:p>
        </w:tc>
        <w:tc>
          <w:tcPr>
            <w:tcW w:w="567" w:type="dxa"/>
            <w:tcBorders>
              <w:top w:val="nil"/>
              <w:left w:val="nil"/>
              <w:bottom w:val="single" w:sz="4" w:space="0" w:color="auto"/>
              <w:right w:val="single" w:sz="4" w:space="0" w:color="auto"/>
            </w:tcBorders>
            <w:shd w:val="clear" w:color="000000" w:fill="C6FED1"/>
            <w:noWrap/>
            <w:vAlign w:val="center"/>
          </w:tcPr>
          <w:p w14:paraId="1347F807" w14:textId="77777777" w:rsidR="0088736A" w:rsidRPr="008D6924" w:rsidRDefault="0088736A" w:rsidP="0078044F">
            <w:pPr>
              <w:jc w:val="center"/>
              <w:rPr>
                <w:color w:val="000000"/>
                <w:sz w:val="22"/>
              </w:rPr>
            </w:pPr>
            <w:r w:rsidRPr="008D6924">
              <w:rPr>
                <w:color w:val="000000"/>
                <w:sz w:val="22"/>
              </w:rPr>
              <w:t>6</w:t>
            </w:r>
          </w:p>
        </w:tc>
        <w:tc>
          <w:tcPr>
            <w:tcW w:w="567" w:type="dxa"/>
            <w:tcBorders>
              <w:top w:val="nil"/>
              <w:left w:val="nil"/>
              <w:bottom w:val="single" w:sz="4" w:space="0" w:color="auto"/>
              <w:right w:val="single" w:sz="4" w:space="0" w:color="auto"/>
            </w:tcBorders>
            <w:shd w:val="clear" w:color="000000" w:fill="C6FED1"/>
            <w:noWrap/>
            <w:vAlign w:val="center"/>
          </w:tcPr>
          <w:p w14:paraId="4B02E5CE" w14:textId="77777777" w:rsidR="0088736A" w:rsidRPr="008D6924" w:rsidRDefault="0088736A" w:rsidP="0078044F">
            <w:pPr>
              <w:jc w:val="center"/>
              <w:rPr>
                <w:color w:val="000000"/>
                <w:sz w:val="22"/>
              </w:rPr>
            </w:pPr>
            <w:r w:rsidRPr="008D6924">
              <w:rPr>
                <w:color w:val="000000"/>
                <w:sz w:val="22"/>
              </w:rPr>
              <w:t>5</w:t>
            </w:r>
          </w:p>
        </w:tc>
        <w:tc>
          <w:tcPr>
            <w:tcW w:w="567" w:type="dxa"/>
            <w:tcBorders>
              <w:top w:val="nil"/>
              <w:left w:val="nil"/>
              <w:bottom w:val="single" w:sz="4" w:space="0" w:color="auto"/>
              <w:right w:val="single" w:sz="4" w:space="0" w:color="auto"/>
            </w:tcBorders>
            <w:shd w:val="clear" w:color="000000" w:fill="C6FED1"/>
            <w:noWrap/>
            <w:vAlign w:val="center"/>
          </w:tcPr>
          <w:p w14:paraId="4936F1B1" w14:textId="77777777" w:rsidR="0088736A" w:rsidRPr="008D6924" w:rsidRDefault="0088736A" w:rsidP="0078044F">
            <w:pPr>
              <w:jc w:val="center"/>
              <w:rPr>
                <w:color w:val="000000"/>
                <w:sz w:val="22"/>
              </w:rPr>
            </w:pPr>
            <w:r w:rsidRPr="008D6924">
              <w:rPr>
                <w:color w:val="000000"/>
                <w:sz w:val="22"/>
              </w:rPr>
              <w:t>4</w:t>
            </w:r>
          </w:p>
        </w:tc>
        <w:tc>
          <w:tcPr>
            <w:tcW w:w="567" w:type="dxa"/>
            <w:tcBorders>
              <w:top w:val="nil"/>
              <w:left w:val="nil"/>
              <w:bottom w:val="single" w:sz="4" w:space="0" w:color="auto"/>
              <w:right w:val="single" w:sz="4" w:space="0" w:color="auto"/>
            </w:tcBorders>
            <w:shd w:val="clear" w:color="000000" w:fill="C6FED1"/>
            <w:noWrap/>
            <w:vAlign w:val="center"/>
          </w:tcPr>
          <w:p w14:paraId="5BE2F5AE" w14:textId="77777777" w:rsidR="0088736A" w:rsidRPr="008D6924" w:rsidRDefault="0088736A" w:rsidP="0078044F">
            <w:pPr>
              <w:jc w:val="center"/>
              <w:rPr>
                <w:color w:val="000000"/>
                <w:sz w:val="22"/>
              </w:rPr>
            </w:pPr>
            <w:r w:rsidRPr="008D6924">
              <w:rPr>
                <w:color w:val="000000"/>
                <w:sz w:val="22"/>
              </w:rPr>
              <w:t>3</w:t>
            </w:r>
          </w:p>
        </w:tc>
        <w:tc>
          <w:tcPr>
            <w:tcW w:w="992" w:type="dxa"/>
            <w:tcBorders>
              <w:top w:val="nil"/>
              <w:left w:val="nil"/>
              <w:bottom w:val="single" w:sz="4" w:space="0" w:color="auto"/>
              <w:right w:val="single" w:sz="4" w:space="0" w:color="auto"/>
            </w:tcBorders>
            <w:shd w:val="clear" w:color="000000" w:fill="C6FED1"/>
            <w:vAlign w:val="center"/>
          </w:tcPr>
          <w:p w14:paraId="2CF80102" w14:textId="77777777" w:rsidR="0088736A" w:rsidRPr="008D6924" w:rsidRDefault="0088736A" w:rsidP="0078044F">
            <w:pPr>
              <w:jc w:val="center"/>
              <w:rPr>
                <w:color w:val="000000"/>
                <w:sz w:val="22"/>
              </w:rPr>
            </w:pPr>
            <w:r w:rsidRPr="008D6924">
              <w:rPr>
                <w:color w:val="000000"/>
                <w:sz w:val="22"/>
              </w:rPr>
              <w:t>менее 2 лет</w:t>
            </w:r>
          </w:p>
        </w:tc>
      </w:tr>
    </w:tbl>
    <w:p w14:paraId="0787B46C" w14:textId="77777777" w:rsidR="0088736A" w:rsidRDefault="0088736A" w:rsidP="0088736A">
      <w:pPr>
        <w:spacing w:before="120" w:after="120"/>
        <w:jc w:val="both"/>
        <w:rPr>
          <w:b/>
        </w:rPr>
      </w:pPr>
    </w:p>
    <w:p w14:paraId="7C214D27" w14:textId="77777777" w:rsidR="0088736A" w:rsidRPr="003D53D2" w:rsidRDefault="0088736A" w:rsidP="0088736A">
      <w:pPr>
        <w:numPr>
          <w:ilvl w:val="1"/>
          <w:numId w:val="1"/>
        </w:numPr>
        <w:tabs>
          <w:tab w:val="left" w:pos="1134"/>
        </w:tabs>
        <w:spacing w:before="120" w:after="120"/>
        <w:ind w:left="0" w:firstLine="709"/>
        <w:jc w:val="both"/>
        <w:rPr>
          <w:b/>
        </w:rPr>
      </w:pPr>
      <w:r w:rsidRPr="003D53D2">
        <w:rPr>
          <w:b/>
        </w:rPr>
        <w:t>Коэффициенты, характеризующие операционную деятельность</w:t>
      </w:r>
    </w:p>
    <w:p w14:paraId="2499BAAB" w14:textId="77777777" w:rsidR="0088736A" w:rsidRPr="003D53D2" w:rsidRDefault="0088736A" w:rsidP="0088736A">
      <w:pPr>
        <w:numPr>
          <w:ilvl w:val="2"/>
          <w:numId w:val="1"/>
        </w:numPr>
        <w:tabs>
          <w:tab w:val="left" w:pos="1134"/>
        </w:tabs>
        <w:spacing w:before="120" w:after="120"/>
        <w:ind w:left="0" w:firstLine="709"/>
        <w:jc w:val="both"/>
        <w:rPr>
          <w:b/>
          <w:i/>
        </w:rPr>
      </w:pPr>
      <w:r w:rsidRPr="003D53D2">
        <w:rPr>
          <w:b/>
          <w:i/>
        </w:rPr>
        <w:t>Период оборота кредиторской задолженности</w:t>
      </w:r>
    </w:p>
    <w:p w14:paraId="389B025F" w14:textId="77777777" w:rsidR="0088736A" w:rsidRPr="003D53D2" w:rsidRDefault="0088736A" w:rsidP="0088736A">
      <w:pPr>
        <w:tabs>
          <w:tab w:val="left" w:pos="1134"/>
        </w:tabs>
        <w:spacing w:before="120" w:after="120"/>
        <w:ind w:firstLine="709"/>
        <w:jc w:val="both"/>
      </w:pPr>
      <w:r w:rsidRPr="003D53D2">
        <w:t>Показатель оценивает срок (в днях), в течение которого краткосрочная кредиторская задолженность может быть погашена. Т.е. оценивает платежеспособность организации в краткосрочном периоде перед краткосрочными коммерческими кредиторами.</w:t>
      </w:r>
    </w:p>
    <w:p w14:paraId="2DB6BE98" w14:textId="77777777" w:rsidR="0088736A" w:rsidRPr="0043318C" w:rsidRDefault="0088736A" w:rsidP="0088736A">
      <w:pPr>
        <w:tabs>
          <w:tab w:val="left" w:pos="1134"/>
        </w:tabs>
        <w:spacing w:before="120" w:after="120"/>
        <w:ind w:firstLine="709"/>
        <w:jc w:val="both"/>
        <w:rPr>
          <w:b/>
          <w:i/>
        </w:rPr>
      </w:pPr>
      <m:oMathPara>
        <m:oMathParaPr>
          <m:jc m:val="left"/>
        </m:oMathParaPr>
        <m:oMath>
          <m:r>
            <w:rPr>
              <w:rFonts w:ascii="Cambria Math"/>
              <w:sz w:val="28"/>
              <w:szCs w:val="28"/>
            </w:rPr>
            <m:t>Период</m:t>
          </m:r>
          <m:r>
            <w:rPr>
              <w:rFonts w:ascii="Cambria Math"/>
              <w:sz w:val="28"/>
              <w:szCs w:val="28"/>
            </w:rPr>
            <m:t>_</m:t>
          </m:r>
          <m:r>
            <w:rPr>
              <w:rFonts w:ascii="Cambria Math"/>
              <w:sz w:val="28"/>
              <w:szCs w:val="28"/>
            </w:rPr>
            <m:t>оборота</m:t>
          </m:r>
          <m:r>
            <w:rPr>
              <w:rFonts w:ascii="Cambria Math"/>
              <w:sz w:val="28"/>
              <w:szCs w:val="28"/>
            </w:rPr>
            <m:t>_</m:t>
          </m:r>
          <m:r>
            <w:rPr>
              <w:rFonts w:ascii="Cambria Math"/>
              <w:sz w:val="28"/>
              <w:szCs w:val="28"/>
            </w:rPr>
            <m:t>КЗ</m:t>
          </m:r>
          <m:r>
            <w:rPr>
              <w:rFonts w:ascii="Cambria Math"/>
              <w:sz w:val="28"/>
              <w:szCs w:val="28"/>
            </w:rPr>
            <m:t>=</m:t>
          </m:r>
          <m:f>
            <m:fPr>
              <m:ctrlPr>
                <w:rPr>
                  <w:rFonts w:ascii="Cambria Math" w:hAnsi="Cambria Math"/>
                  <w:i/>
                  <w:sz w:val="28"/>
                  <w:szCs w:val="28"/>
                </w:rPr>
              </m:ctrlPr>
            </m:fPr>
            <m:num>
              <m:r>
                <w:rPr>
                  <w:rFonts w:ascii="Cambria Math"/>
                  <w:sz w:val="28"/>
                  <w:szCs w:val="28"/>
                </w:rPr>
                <m:t>Величина</m:t>
              </m:r>
              <m:r>
                <w:rPr>
                  <w:rFonts w:ascii="Cambria Math"/>
                  <w:sz w:val="28"/>
                  <w:szCs w:val="28"/>
                </w:rPr>
                <m:t>_</m:t>
              </m:r>
              <m:r>
                <w:rPr>
                  <w:rFonts w:ascii="Cambria Math"/>
                  <w:sz w:val="28"/>
                  <w:szCs w:val="28"/>
                </w:rPr>
                <m:t>КЗ*</m:t>
              </m:r>
              <m:r>
                <w:rPr>
                  <w:rFonts w:ascii="Cambria Math"/>
                  <w:sz w:val="28"/>
                  <w:szCs w:val="28"/>
                </w:rPr>
                <m:t>365</m:t>
              </m:r>
            </m:num>
            <m:den>
              <m:r>
                <w:rPr>
                  <w:rFonts w:ascii="Cambria Math"/>
                  <w:sz w:val="28"/>
                  <w:szCs w:val="28"/>
                </w:rPr>
                <m:t>Годовая</m:t>
              </m:r>
              <m:r>
                <w:rPr>
                  <w:rFonts w:ascii="Cambria Math"/>
                  <w:sz w:val="28"/>
                  <w:szCs w:val="28"/>
                </w:rPr>
                <m:t>_</m:t>
              </m:r>
              <m:r>
                <w:rPr>
                  <w:rFonts w:ascii="Cambria Math"/>
                  <w:sz w:val="28"/>
                  <w:szCs w:val="28"/>
                </w:rPr>
                <m:t>выручка</m:t>
              </m:r>
            </m:den>
          </m:f>
        </m:oMath>
      </m:oMathPara>
    </w:p>
    <w:p w14:paraId="56BA9D04" w14:textId="77777777" w:rsidR="0088736A" w:rsidRPr="003D53D2" w:rsidRDefault="0088736A" w:rsidP="0088736A">
      <w:pPr>
        <w:numPr>
          <w:ilvl w:val="2"/>
          <w:numId w:val="1"/>
        </w:numPr>
        <w:tabs>
          <w:tab w:val="left" w:pos="1134"/>
        </w:tabs>
        <w:spacing w:before="120" w:after="120"/>
        <w:ind w:left="0" w:firstLine="709"/>
        <w:jc w:val="both"/>
        <w:rPr>
          <w:b/>
          <w:i/>
        </w:rPr>
      </w:pPr>
      <w:r w:rsidRPr="003D53D2">
        <w:rPr>
          <w:b/>
          <w:i/>
        </w:rPr>
        <w:t>Период оборота дебиторской задолженности.</w:t>
      </w:r>
    </w:p>
    <w:p w14:paraId="50268D73" w14:textId="77777777" w:rsidR="0088736A" w:rsidRPr="003D53D2" w:rsidRDefault="0088736A" w:rsidP="0088736A">
      <w:pPr>
        <w:tabs>
          <w:tab w:val="left" w:pos="1134"/>
        </w:tabs>
        <w:spacing w:before="120" w:after="120"/>
        <w:ind w:firstLine="709"/>
        <w:jc w:val="both"/>
      </w:pPr>
      <w:r w:rsidRPr="003D53D2">
        <w:t>Показатель оценивает срок (в днях), в течение которого покупатели в среднем расплачиваются с оцениваем</w:t>
      </w:r>
      <w:r>
        <w:t>ым</w:t>
      </w:r>
      <w:r w:rsidRPr="003D53D2">
        <w:t xml:space="preserve"> </w:t>
      </w:r>
      <w:r>
        <w:t>участником</w:t>
      </w:r>
      <w:r w:rsidRPr="003D53D2">
        <w:t>, т. е. косвенно характеризует платежеспособность покупателей, а также эффективность мероприятий по сбору платежей:</w:t>
      </w:r>
    </w:p>
    <w:p w14:paraId="720D5D4D" w14:textId="77777777" w:rsidR="0088736A" w:rsidRPr="0043318C" w:rsidRDefault="0088736A" w:rsidP="0088736A">
      <w:pPr>
        <w:tabs>
          <w:tab w:val="left" w:pos="1134"/>
        </w:tabs>
        <w:spacing w:before="120" w:after="120"/>
        <w:ind w:firstLine="709"/>
        <w:jc w:val="both"/>
      </w:pPr>
      <m:oMathPara>
        <m:oMathParaPr>
          <m:jc m:val="left"/>
        </m:oMathParaPr>
        <m:oMath>
          <m:r>
            <w:rPr>
              <w:rFonts w:ascii="Cambria Math"/>
              <w:sz w:val="28"/>
              <w:szCs w:val="28"/>
            </w:rPr>
            <m:t>Период</m:t>
          </m:r>
          <m:r>
            <w:rPr>
              <w:rFonts w:ascii="Cambria Math"/>
              <w:sz w:val="28"/>
              <w:szCs w:val="28"/>
            </w:rPr>
            <m:t>_</m:t>
          </m:r>
          <m:r>
            <w:rPr>
              <w:rFonts w:ascii="Cambria Math"/>
              <w:sz w:val="28"/>
              <w:szCs w:val="28"/>
            </w:rPr>
            <m:t>оборота</m:t>
          </m:r>
          <m:r>
            <w:rPr>
              <w:rFonts w:ascii="Cambria Math"/>
              <w:sz w:val="28"/>
              <w:szCs w:val="28"/>
            </w:rPr>
            <m:t>_</m:t>
          </m:r>
          <m:r>
            <w:rPr>
              <w:rFonts w:ascii="Cambria Math"/>
              <w:sz w:val="28"/>
              <w:szCs w:val="28"/>
            </w:rPr>
            <m:t>ДЗ</m:t>
          </m:r>
          <m:r>
            <w:rPr>
              <w:rFonts w:ascii="Cambria Math"/>
              <w:sz w:val="28"/>
              <w:szCs w:val="28"/>
            </w:rPr>
            <m:t>=</m:t>
          </m:r>
          <m:f>
            <m:fPr>
              <m:ctrlPr>
                <w:rPr>
                  <w:rFonts w:ascii="Cambria Math" w:hAnsi="Cambria Math"/>
                  <w:i/>
                  <w:sz w:val="28"/>
                  <w:szCs w:val="28"/>
                </w:rPr>
              </m:ctrlPr>
            </m:fPr>
            <m:num>
              <m:r>
                <w:rPr>
                  <w:rFonts w:ascii="Cambria Math"/>
                  <w:sz w:val="28"/>
                  <w:szCs w:val="28"/>
                </w:rPr>
                <m:t>Величина</m:t>
              </m:r>
              <m:r>
                <w:rPr>
                  <w:rFonts w:ascii="Cambria Math"/>
                  <w:sz w:val="28"/>
                  <w:szCs w:val="28"/>
                </w:rPr>
                <m:t>_</m:t>
              </m:r>
              <m:r>
                <w:rPr>
                  <w:rFonts w:ascii="Cambria Math"/>
                  <w:sz w:val="28"/>
                  <w:szCs w:val="28"/>
                </w:rPr>
                <m:t>ДЗ*</m:t>
              </m:r>
              <m:r>
                <w:rPr>
                  <w:rFonts w:ascii="Cambria Math"/>
                  <w:sz w:val="28"/>
                  <w:szCs w:val="28"/>
                </w:rPr>
                <m:t>365</m:t>
              </m:r>
            </m:num>
            <m:den>
              <m:r>
                <w:rPr>
                  <w:rFonts w:ascii="Cambria Math"/>
                  <w:sz w:val="28"/>
                  <w:szCs w:val="28"/>
                </w:rPr>
                <m:t>Годовая</m:t>
              </m:r>
              <m:r>
                <w:rPr>
                  <w:rFonts w:ascii="Cambria Math"/>
                  <w:sz w:val="28"/>
                  <w:szCs w:val="28"/>
                </w:rPr>
                <m:t>_</m:t>
              </m:r>
              <m:r>
                <w:rPr>
                  <w:rFonts w:ascii="Cambria Math"/>
                  <w:sz w:val="28"/>
                  <w:szCs w:val="28"/>
                </w:rPr>
                <m:t>выручка</m:t>
              </m:r>
            </m:den>
          </m:f>
        </m:oMath>
      </m:oMathPara>
    </w:p>
    <w:p w14:paraId="05C13BBA" w14:textId="77777777" w:rsidR="0088736A" w:rsidRDefault="0088736A" w:rsidP="0088736A">
      <w:pPr>
        <w:jc w:val="right"/>
        <w:rPr>
          <w:lang w:val="en-US"/>
        </w:rPr>
      </w:pPr>
    </w:p>
    <w:p w14:paraId="611CFFA6" w14:textId="77777777" w:rsidR="0088736A" w:rsidRPr="003D53D2" w:rsidRDefault="0088736A" w:rsidP="0088736A">
      <w:pPr>
        <w:jc w:val="right"/>
      </w:pPr>
      <w:r w:rsidRPr="003D53D2">
        <w:t>Таблица перевода значений финансовых показателей в баллы по шкале от 0 до 1</w:t>
      </w:r>
    </w:p>
    <w:p w14:paraId="30885C2C" w14:textId="77777777" w:rsidR="0088736A" w:rsidRPr="003D53D2" w:rsidRDefault="0088736A" w:rsidP="0088736A">
      <w:pPr>
        <w:jc w:val="right"/>
      </w:pPr>
    </w:p>
    <w:tbl>
      <w:tblPr>
        <w:tblW w:w="10065" w:type="dxa"/>
        <w:tblInd w:w="-5" w:type="dxa"/>
        <w:tblLayout w:type="fixed"/>
        <w:tblLook w:val="04A0" w:firstRow="1" w:lastRow="0" w:firstColumn="1" w:lastColumn="0" w:noHBand="0" w:noVBand="1"/>
      </w:tblPr>
      <w:tblGrid>
        <w:gridCol w:w="2552"/>
        <w:gridCol w:w="851"/>
        <w:gridCol w:w="630"/>
        <w:gridCol w:w="630"/>
        <w:gridCol w:w="630"/>
        <w:gridCol w:w="630"/>
        <w:gridCol w:w="630"/>
        <w:gridCol w:w="630"/>
        <w:gridCol w:w="630"/>
        <w:gridCol w:w="630"/>
        <w:gridCol w:w="630"/>
        <w:gridCol w:w="992"/>
      </w:tblGrid>
      <w:tr w:rsidR="0088736A" w:rsidRPr="003D53D2" w14:paraId="35E7A5EE" w14:textId="77777777" w:rsidTr="004F015B">
        <w:trPr>
          <w:trHeight w:val="300"/>
        </w:trPr>
        <w:tc>
          <w:tcPr>
            <w:tcW w:w="2552"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7A44C7CB" w14:textId="77777777" w:rsidR="0088736A" w:rsidRPr="003D53D2" w:rsidRDefault="0088736A" w:rsidP="0078044F">
            <w:pPr>
              <w:rPr>
                <w:color w:val="000000"/>
              </w:rPr>
            </w:pPr>
            <w:r w:rsidRPr="003D53D2">
              <w:rPr>
                <w:color w:val="000000"/>
              </w:rPr>
              <w:t>Оценка</w:t>
            </w:r>
          </w:p>
          <w:p w14:paraId="3BB19F59" w14:textId="77777777" w:rsidR="0088736A" w:rsidRPr="003D53D2" w:rsidRDefault="0088736A" w:rsidP="0078044F">
            <w:pPr>
              <w:rPr>
                <w:color w:val="000000"/>
              </w:rPr>
            </w:pPr>
            <w:r w:rsidRPr="003D53D2">
              <w:rPr>
                <w:color w:val="000000"/>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14:paraId="283AE2B0" w14:textId="77777777" w:rsidR="0088736A" w:rsidRPr="003D53D2" w:rsidRDefault="0088736A" w:rsidP="0078044F">
            <w:pPr>
              <w:jc w:val="center"/>
              <w:rPr>
                <w:color w:val="000000"/>
              </w:rPr>
            </w:pPr>
            <w:r w:rsidRPr="003D53D2">
              <w:rPr>
                <w:color w:val="000000"/>
              </w:rPr>
              <w:t>0,0</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76174D1B" w14:textId="77777777" w:rsidR="0088736A" w:rsidRPr="003D53D2" w:rsidRDefault="0088736A" w:rsidP="0078044F">
            <w:pPr>
              <w:jc w:val="center"/>
              <w:rPr>
                <w:color w:val="000000"/>
              </w:rPr>
            </w:pPr>
            <w:r w:rsidRPr="003D53D2">
              <w:rPr>
                <w:color w:val="000000"/>
              </w:rPr>
              <w:t>0,1</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76F5F679" w14:textId="77777777" w:rsidR="0088736A" w:rsidRPr="003D53D2" w:rsidRDefault="0088736A" w:rsidP="0078044F">
            <w:pPr>
              <w:jc w:val="center"/>
              <w:rPr>
                <w:color w:val="000000"/>
              </w:rPr>
            </w:pPr>
            <w:r w:rsidRPr="003D53D2">
              <w:rPr>
                <w:color w:val="000000"/>
              </w:rPr>
              <w:t>0,2</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54FD6EED" w14:textId="77777777" w:rsidR="0088736A" w:rsidRPr="003D53D2" w:rsidRDefault="0088736A" w:rsidP="0078044F">
            <w:pPr>
              <w:jc w:val="center"/>
              <w:rPr>
                <w:color w:val="000000"/>
              </w:rPr>
            </w:pPr>
            <w:r w:rsidRPr="003D53D2">
              <w:rPr>
                <w:color w:val="000000"/>
              </w:rPr>
              <w:t>0,3</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19955464" w14:textId="77777777" w:rsidR="0088736A" w:rsidRPr="003D53D2" w:rsidRDefault="0088736A" w:rsidP="0078044F">
            <w:pPr>
              <w:jc w:val="center"/>
              <w:rPr>
                <w:color w:val="000000"/>
              </w:rPr>
            </w:pPr>
            <w:r w:rsidRPr="003D53D2">
              <w:rPr>
                <w:color w:val="000000"/>
              </w:rPr>
              <w:t>0,4</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10D32F16" w14:textId="77777777" w:rsidR="0088736A" w:rsidRPr="003D53D2" w:rsidRDefault="0088736A" w:rsidP="0078044F">
            <w:pPr>
              <w:jc w:val="center"/>
              <w:rPr>
                <w:color w:val="000000"/>
              </w:rPr>
            </w:pPr>
            <w:r w:rsidRPr="003D53D2">
              <w:rPr>
                <w:color w:val="000000"/>
              </w:rPr>
              <w:t>0,5</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10C21FA9" w14:textId="77777777" w:rsidR="0088736A" w:rsidRPr="003D53D2" w:rsidRDefault="0088736A" w:rsidP="0078044F">
            <w:pPr>
              <w:jc w:val="center"/>
              <w:rPr>
                <w:color w:val="000000"/>
              </w:rPr>
            </w:pPr>
            <w:r w:rsidRPr="003D53D2">
              <w:rPr>
                <w:color w:val="000000"/>
              </w:rPr>
              <w:t>0,6</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02454082" w14:textId="77777777" w:rsidR="0088736A" w:rsidRPr="003D53D2" w:rsidRDefault="0088736A" w:rsidP="0078044F">
            <w:pPr>
              <w:jc w:val="center"/>
              <w:rPr>
                <w:color w:val="000000"/>
              </w:rPr>
            </w:pPr>
            <w:r w:rsidRPr="003D53D2">
              <w:rPr>
                <w:color w:val="000000"/>
              </w:rPr>
              <w:t>0,7</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35C871DA" w14:textId="77777777" w:rsidR="0088736A" w:rsidRPr="003D53D2" w:rsidRDefault="0088736A" w:rsidP="0078044F">
            <w:pPr>
              <w:jc w:val="center"/>
              <w:rPr>
                <w:color w:val="000000"/>
              </w:rPr>
            </w:pPr>
            <w:r w:rsidRPr="003D53D2">
              <w:rPr>
                <w:color w:val="000000"/>
              </w:rPr>
              <w:t>0,8</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65C47BA2" w14:textId="77777777" w:rsidR="0088736A" w:rsidRPr="003D53D2" w:rsidRDefault="0088736A" w:rsidP="0078044F">
            <w:pPr>
              <w:jc w:val="center"/>
              <w:rPr>
                <w:color w:val="000000"/>
              </w:rPr>
            </w:pPr>
            <w:r w:rsidRPr="003D53D2">
              <w:rPr>
                <w:color w:val="000000"/>
              </w:rPr>
              <w:t>0,9</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14:paraId="3DC7D29D" w14:textId="77777777" w:rsidR="0088736A" w:rsidRPr="003D53D2" w:rsidRDefault="0088736A" w:rsidP="0078044F">
            <w:pPr>
              <w:jc w:val="center"/>
              <w:rPr>
                <w:color w:val="000000"/>
              </w:rPr>
            </w:pPr>
            <w:r w:rsidRPr="003D53D2">
              <w:rPr>
                <w:color w:val="000000"/>
              </w:rPr>
              <w:t>1,0</w:t>
            </w:r>
          </w:p>
        </w:tc>
      </w:tr>
      <w:tr w:rsidR="0088736A" w:rsidRPr="003D53D2" w14:paraId="775831E2" w14:textId="77777777" w:rsidTr="004F015B">
        <w:trPr>
          <w:trHeight w:val="600"/>
        </w:trPr>
        <w:tc>
          <w:tcPr>
            <w:tcW w:w="2552" w:type="dxa"/>
            <w:tcBorders>
              <w:top w:val="nil"/>
              <w:left w:val="single" w:sz="4" w:space="0" w:color="auto"/>
              <w:bottom w:val="single" w:sz="4" w:space="0" w:color="auto"/>
              <w:right w:val="single" w:sz="4" w:space="0" w:color="auto"/>
            </w:tcBorders>
            <w:shd w:val="clear" w:color="auto" w:fill="auto"/>
          </w:tcPr>
          <w:p w14:paraId="12D56D96" w14:textId="77777777" w:rsidR="0088736A" w:rsidRPr="003D53D2" w:rsidRDefault="0088736A" w:rsidP="0078044F">
            <w:pPr>
              <w:rPr>
                <w:color w:val="000000"/>
              </w:rPr>
            </w:pPr>
            <w:r w:rsidRPr="003D53D2">
              <w:rPr>
                <w:color w:val="000000"/>
              </w:rPr>
              <w:t xml:space="preserve">период оборота дебиторской задолженности, </w:t>
            </w:r>
            <w:proofErr w:type="spellStart"/>
            <w:r w:rsidRPr="003D53D2">
              <w:rPr>
                <w:color w:val="000000"/>
              </w:rPr>
              <w:t>дн</w:t>
            </w:r>
            <w:proofErr w:type="spellEnd"/>
          </w:p>
        </w:tc>
        <w:tc>
          <w:tcPr>
            <w:tcW w:w="851" w:type="dxa"/>
            <w:tcBorders>
              <w:top w:val="nil"/>
              <w:left w:val="nil"/>
              <w:bottom w:val="single" w:sz="4" w:space="0" w:color="auto"/>
              <w:right w:val="single" w:sz="4" w:space="0" w:color="auto"/>
            </w:tcBorders>
            <w:shd w:val="clear" w:color="000000" w:fill="FFE5E5"/>
            <w:vAlign w:val="center"/>
          </w:tcPr>
          <w:p w14:paraId="20D9C9F8" w14:textId="77777777" w:rsidR="0088736A" w:rsidRPr="003D53D2" w:rsidRDefault="0088736A" w:rsidP="0078044F">
            <w:pPr>
              <w:rPr>
                <w:color w:val="000000"/>
              </w:rPr>
            </w:pPr>
            <w:r w:rsidRPr="003D53D2">
              <w:rPr>
                <w:color w:val="000000"/>
              </w:rPr>
              <w:t>более 180 дней</w:t>
            </w:r>
          </w:p>
        </w:tc>
        <w:tc>
          <w:tcPr>
            <w:tcW w:w="630" w:type="dxa"/>
            <w:tcBorders>
              <w:top w:val="nil"/>
              <w:left w:val="nil"/>
              <w:bottom w:val="single" w:sz="4" w:space="0" w:color="auto"/>
              <w:right w:val="single" w:sz="4" w:space="0" w:color="auto"/>
            </w:tcBorders>
            <w:shd w:val="clear" w:color="000000" w:fill="FFE5E5"/>
            <w:noWrap/>
            <w:vAlign w:val="center"/>
          </w:tcPr>
          <w:p w14:paraId="5E25E497" w14:textId="77777777" w:rsidR="0088736A" w:rsidRPr="003D53D2" w:rsidRDefault="0088736A" w:rsidP="0078044F">
            <w:pPr>
              <w:jc w:val="right"/>
              <w:rPr>
                <w:color w:val="000000"/>
              </w:rPr>
            </w:pPr>
            <w:r w:rsidRPr="003D53D2">
              <w:rPr>
                <w:color w:val="000000"/>
              </w:rPr>
              <w:t>165</w:t>
            </w:r>
          </w:p>
        </w:tc>
        <w:tc>
          <w:tcPr>
            <w:tcW w:w="630" w:type="dxa"/>
            <w:tcBorders>
              <w:top w:val="nil"/>
              <w:left w:val="nil"/>
              <w:bottom w:val="single" w:sz="4" w:space="0" w:color="auto"/>
              <w:right w:val="single" w:sz="4" w:space="0" w:color="auto"/>
            </w:tcBorders>
            <w:shd w:val="clear" w:color="000000" w:fill="FFE5E5"/>
            <w:noWrap/>
            <w:vAlign w:val="center"/>
          </w:tcPr>
          <w:p w14:paraId="6EBF6937" w14:textId="77777777" w:rsidR="0088736A" w:rsidRPr="003D53D2" w:rsidRDefault="0088736A" w:rsidP="0078044F">
            <w:pPr>
              <w:jc w:val="right"/>
              <w:rPr>
                <w:color w:val="000000"/>
              </w:rPr>
            </w:pPr>
            <w:r w:rsidRPr="003D53D2">
              <w:rPr>
                <w:color w:val="000000"/>
              </w:rPr>
              <w:t>150</w:t>
            </w:r>
          </w:p>
        </w:tc>
        <w:tc>
          <w:tcPr>
            <w:tcW w:w="630" w:type="dxa"/>
            <w:tcBorders>
              <w:top w:val="nil"/>
              <w:left w:val="nil"/>
              <w:bottom w:val="single" w:sz="4" w:space="0" w:color="auto"/>
              <w:right w:val="single" w:sz="4" w:space="0" w:color="auto"/>
            </w:tcBorders>
            <w:shd w:val="clear" w:color="000000" w:fill="FFE5E5"/>
            <w:noWrap/>
            <w:vAlign w:val="center"/>
          </w:tcPr>
          <w:p w14:paraId="4034668E" w14:textId="77777777" w:rsidR="0088736A" w:rsidRPr="003D53D2" w:rsidRDefault="0088736A" w:rsidP="0078044F">
            <w:pPr>
              <w:jc w:val="right"/>
              <w:rPr>
                <w:color w:val="000000"/>
              </w:rPr>
            </w:pPr>
            <w:r w:rsidRPr="003D53D2">
              <w:rPr>
                <w:color w:val="000000"/>
              </w:rPr>
              <w:t>135</w:t>
            </w:r>
          </w:p>
        </w:tc>
        <w:tc>
          <w:tcPr>
            <w:tcW w:w="630" w:type="dxa"/>
            <w:tcBorders>
              <w:top w:val="nil"/>
              <w:left w:val="nil"/>
              <w:bottom w:val="single" w:sz="4" w:space="0" w:color="auto"/>
              <w:right w:val="single" w:sz="4" w:space="0" w:color="auto"/>
            </w:tcBorders>
            <w:shd w:val="clear" w:color="000000" w:fill="F8FFB9"/>
            <w:noWrap/>
            <w:vAlign w:val="center"/>
          </w:tcPr>
          <w:p w14:paraId="354F2DED" w14:textId="77777777" w:rsidR="0088736A" w:rsidRPr="003D53D2" w:rsidRDefault="0088736A" w:rsidP="0078044F">
            <w:pPr>
              <w:jc w:val="right"/>
              <w:rPr>
                <w:color w:val="000000"/>
              </w:rPr>
            </w:pPr>
            <w:r w:rsidRPr="003D53D2">
              <w:rPr>
                <w:color w:val="000000"/>
              </w:rPr>
              <w:t>120</w:t>
            </w:r>
          </w:p>
        </w:tc>
        <w:tc>
          <w:tcPr>
            <w:tcW w:w="630" w:type="dxa"/>
            <w:tcBorders>
              <w:top w:val="nil"/>
              <w:left w:val="nil"/>
              <w:bottom w:val="single" w:sz="4" w:space="0" w:color="auto"/>
              <w:right w:val="single" w:sz="4" w:space="0" w:color="auto"/>
            </w:tcBorders>
            <w:shd w:val="clear" w:color="000000" w:fill="F8FFB9"/>
            <w:noWrap/>
            <w:vAlign w:val="center"/>
          </w:tcPr>
          <w:p w14:paraId="39A1BCDB" w14:textId="77777777" w:rsidR="0088736A" w:rsidRPr="003D53D2" w:rsidRDefault="0088736A" w:rsidP="0078044F">
            <w:pPr>
              <w:jc w:val="right"/>
              <w:rPr>
                <w:color w:val="000000"/>
              </w:rPr>
            </w:pPr>
            <w:r w:rsidRPr="003D53D2">
              <w:rPr>
                <w:color w:val="000000"/>
              </w:rPr>
              <w:t>105</w:t>
            </w:r>
          </w:p>
        </w:tc>
        <w:tc>
          <w:tcPr>
            <w:tcW w:w="630" w:type="dxa"/>
            <w:tcBorders>
              <w:top w:val="nil"/>
              <w:left w:val="nil"/>
              <w:bottom w:val="single" w:sz="4" w:space="0" w:color="auto"/>
              <w:right w:val="single" w:sz="4" w:space="0" w:color="auto"/>
            </w:tcBorders>
            <w:shd w:val="clear" w:color="000000" w:fill="C6FED1"/>
            <w:noWrap/>
            <w:vAlign w:val="center"/>
          </w:tcPr>
          <w:p w14:paraId="0CD6FCA5" w14:textId="77777777" w:rsidR="0088736A" w:rsidRPr="003D53D2" w:rsidRDefault="0088736A" w:rsidP="0078044F">
            <w:pPr>
              <w:jc w:val="right"/>
              <w:rPr>
                <w:color w:val="000000"/>
              </w:rPr>
            </w:pPr>
            <w:r w:rsidRPr="003D53D2">
              <w:rPr>
                <w:color w:val="000000"/>
              </w:rPr>
              <w:t>90</w:t>
            </w:r>
          </w:p>
        </w:tc>
        <w:tc>
          <w:tcPr>
            <w:tcW w:w="630" w:type="dxa"/>
            <w:tcBorders>
              <w:top w:val="nil"/>
              <w:left w:val="nil"/>
              <w:bottom w:val="single" w:sz="4" w:space="0" w:color="auto"/>
              <w:right w:val="single" w:sz="4" w:space="0" w:color="auto"/>
            </w:tcBorders>
            <w:shd w:val="clear" w:color="000000" w:fill="C6FED1"/>
            <w:noWrap/>
            <w:vAlign w:val="center"/>
          </w:tcPr>
          <w:p w14:paraId="2EA70CAD" w14:textId="77777777" w:rsidR="0088736A" w:rsidRPr="003D53D2" w:rsidRDefault="0088736A" w:rsidP="0078044F">
            <w:pPr>
              <w:jc w:val="right"/>
              <w:rPr>
                <w:color w:val="000000"/>
              </w:rPr>
            </w:pPr>
            <w:r w:rsidRPr="003D53D2">
              <w:rPr>
                <w:color w:val="000000"/>
              </w:rPr>
              <w:t>75</w:t>
            </w:r>
          </w:p>
        </w:tc>
        <w:tc>
          <w:tcPr>
            <w:tcW w:w="630" w:type="dxa"/>
            <w:tcBorders>
              <w:top w:val="nil"/>
              <w:left w:val="nil"/>
              <w:bottom w:val="single" w:sz="4" w:space="0" w:color="auto"/>
              <w:right w:val="single" w:sz="4" w:space="0" w:color="auto"/>
            </w:tcBorders>
            <w:shd w:val="clear" w:color="000000" w:fill="C6FED1"/>
            <w:noWrap/>
            <w:vAlign w:val="center"/>
          </w:tcPr>
          <w:p w14:paraId="599E0E4E" w14:textId="77777777" w:rsidR="0088736A" w:rsidRPr="003D53D2" w:rsidRDefault="0088736A" w:rsidP="0078044F">
            <w:pPr>
              <w:jc w:val="right"/>
              <w:rPr>
                <w:color w:val="000000"/>
              </w:rPr>
            </w:pPr>
            <w:r w:rsidRPr="003D53D2">
              <w:rPr>
                <w:color w:val="000000"/>
              </w:rPr>
              <w:t>60</w:t>
            </w:r>
          </w:p>
        </w:tc>
        <w:tc>
          <w:tcPr>
            <w:tcW w:w="630" w:type="dxa"/>
            <w:tcBorders>
              <w:top w:val="nil"/>
              <w:left w:val="nil"/>
              <w:bottom w:val="single" w:sz="4" w:space="0" w:color="auto"/>
              <w:right w:val="single" w:sz="4" w:space="0" w:color="auto"/>
            </w:tcBorders>
            <w:shd w:val="clear" w:color="000000" w:fill="C6FED1"/>
            <w:noWrap/>
            <w:vAlign w:val="center"/>
          </w:tcPr>
          <w:p w14:paraId="1F97AECA" w14:textId="77777777" w:rsidR="0088736A" w:rsidRPr="003D53D2" w:rsidRDefault="0088736A" w:rsidP="0078044F">
            <w:pPr>
              <w:jc w:val="right"/>
              <w:rPr>
                <w:color w:val="000000"/>
              </w:rPr>
            </w:pPr>
            <w:r w:rsidRPr="003D53D2">
              <w:rPr>
                <w:color w:val="000000"/>
              </w:rPr>
              <w:t>45</w:t>
            </w:r>
          </w:p>
        </w:tc>
        <w:tc>
          <w:tcPr>
            <w:tcW w:w="992" w:type="dxa"/>
            <w:tcBorders>
              <w:top w:val="nil"/>
              <w:left w:val="nil"/>
              <w:bottom w:val="single" w:sz="4" w:space="0" w:color="auto"/>
              <w:right w:val="single" w:sz="4" w:space="0" w:color="auto"/>
            </w:tcBorders>
            <w:shd w:val="clear" w:color="000000" w:fill="C6FED1"/>
            <w:vAlign w:val="center"/>
          </w:tcPr>
          <w:p w14:paraId="191936CE" w14:textId="77777777" w:rsidR="0088736A" w:rsidRPr="003D53D2" w:rsidRDefault="0088736A" w:rsidP="0078044F">
            <w:pPr>
              <w:rPr>
                <w:color w:val="000000"/>
              </w:rPr>
            </w:pPr>
            <w:r w:rsidRPr="003D53D2">
              <w:rPr>
                <w:color w:val="000000"/>
              </w:rPr>
              <w:t>до 30 дней</w:t>
            </w:r>
          </w:p>
        </w:tc>
      </w:tr>
      <w:tr w:rsidR="0088736A" w:rsidRPr="003D53D2" w14:paraId="5EC12F4B" w14:textId="77777777" w:rsidTr="004F015B">
        <w:trPr>
          <w:trHeight w:val="600"/>
        </w:trPr>
        <w:tc>
          <w:tcPr>
            <w:tcW w:w="2552" w:type="dxa"/>
            <w:tcBorders>
              <w:top w:val="nil"/>
              <w:left w:val="single" w:sz="4" w:space="0" w:color="auto"/>
              <w:bottom w:val="single" w:sz="4" w:space="0" w:color="auto"/>
              <w:right w:val="single" w:sz="4" w:space="0" w:color="auto"/>
            </w:tcBorders>
            <w:shd w:val="clear" w:color="auto" w:fill="auto"/>
          </w:tcPr>
          <w:p w14:paraId="0D7E9C06" w14:textId="77777777" w:rsidR="0088736A" w:rsidRPr="003D53D2" w:rsidRDefault="0088736A" w:rsidP="0078044F">
            <w:pPr>
              <w:rPr>
                <w:color w:val="000000"/>
              </w:rPr>
            </w:pPr>
            <w:r w:rsidRPr="003D53D2">
              <w:rPr>
                <w:color w:val="000000"/>
              </w:rPr>
              <w:t xml:space="preserve">период оборота кредиторской задолженности, </w:t>
            </w:r>
            <w:proofErr w:type="spellStart"/>
            <w:r w:rsidRPr="003D53D2">
              <w:rPr>
                <w:color w:val="000000"/>
              </w:rPr>
              <w:t>дн</w:t>
            </w:r>
            <w:proofErr w:type="spellEnd"/>
          </w:p>
        </w:tc>
        <w:tc>
          <w:tcPr>
            <w:tcW w:w="851" w:type="dxa"/>
            <w:tcBorders>
              <w:top w:val="nil"/>
              <w:left w:val="nil"/>
              <w:bottom w:val="single" w:sz="4" w:space="0" w:color="auto"/>
              <w:right w:val="single" w:sz="4" w:space="0" w:color="auto"/>
            </w:tcBorders>
            <w:shd w:val="clear" w:color="000000" w:fill="FFE5E5"/>
            <w:vAlign w:val="center"/>
          </w:tcPr>
          <w:p w14:paraId="4D343B77" w14:textId="77777777" w:rsidR="0088736A" w:rsidRPr="003D53D2" w:rsidRDefault="0088736A" w:rsidP="0078044F">
            <w:pPr>
              <w:rPr>
                <w:color w:val="000000"/>
              </w:rPr>
            </w:pPr>
            <w:r w:rsidRPr="003D53D2">
              <w:rPr>
                <w:color w:val="000000"/>
              </w:rPr>
              <w:t>более 180 дней</w:t>
            </w:r>
          </w:p>
        </w:tc>
        <w:tc>
          <w:tcPr>
            <w:tcW w:w="630" w:type="dxa"/>
            <w:tcBorders>
              <w:top w:val="nil"/>
              <w:left w:val="nil"/>
              <w:bottom w:val="single" w:sz="4" w:space="0" w:color="auto"/>
              <w:right w:val="single" w:sz="4" w:space="0" w:color="auto"/>
            </w:tcBorders>
            <w:shd w:val="clear" w:color="000000" w:fill="FFE5E5"/>
            <w:noWrap/>
            <w:vAlign w:val="center"/>
          </w:tcPr>
          <w:p w14:paraId="67DA214A" w14:textId="77777777" w:rsidR="0088736A" w:rsidRPr="003D53D2" w:rsidRDefault="0088736A" w:rsidP="0078044F">
            <w:pPr>
              <w:jc w:val="right"/>
              <w:rPr>
                <w:color w:val="000000"/>
              </w:rPr>
            </w:pPr>
            <w:r w:rsidRPr="003D53D2">
              <w:rPr>
                <w:color w:val="000000"/>
              </w:rPr>
              <w:t>165</w:t>
            </w:r>
          </w:p>
        </w:tc>
        <w:tc>
          <w:tcPr>
            <w:tcW w:w="630" w:type="dxa"/>
            <w:tcBorders>
              <w:top w:val="nil"/>
              <w:left w:val="nil"/>
              <w:bottom w:val="single" w:sz="4" w:space="0" w:color="auto"/>
              <w:right w:val="single" w:sz="4" w:space="0" w:color="auto"/>
            </w:tcBorders>
            <w:shd w:val="clear" w:color="000000" w:fill="FFE5E5"/>
            <w:noWrap/>
            <w:vAlign w:val="center"/>
          </w:tcPr>
          <w:p w14:paraId="363C04A7" w14:textId="77777777" w:rsidR="0088736A" w:rsidRPr="003D53D2" w:rsidRDefault="0088736A" w:rsidP="0078044F">
            <w:pPr>
              <w:jc w:val="right"/>
              <w:rPr>
                <w:color w:val="000000"/>
              </w:rPr>
            </w:pPr>
            <w:r w:rsidRPr="003D53D2">
              <w:rPr>
                <w:color w:val="000000"/>
              </w:rPr>
              <w:t>150</w:t>
            </w:r>
          </w:p>
        </w:tc>
        <w:tc>
          <w:tcPr>
            <w:tcW w:w="630" w:type="dxa"/>
            <w:tcBorders>
              <w:top w:val="nil"/>
              <w:left w:val="nil"/>
              <w:bottom w:val="single" w:sz="4" w:space="0" w:color="auto"/>
              <w:right w:val="single" w:sz="4" w:space="0" w:color="auto"/>
            </w:tcBorders>
            <w:shd w:val="clear" w:color="000000" w:fill="FFE5E5"/>
            <w:noWrap/>
            <w:vAlign w:val="center"/>
          </w:tcPr>
          <w:p w14:paraId="378B3C4E" w14:textId="77777777" w:rsidR="0088736A" w:rsidRPr="003D53D2" w:rsidRDefault="0088736A" w:rsidP="0078044F">
            <w:pPr>
              <w:jc w:val="right"/>
              <w:rPr>
                <w:color w:val="000000"/>
              </w:rPr>
            </w:pPr>
            <w:r w:rsidRPr="003D53D2">
              <w:rPr>
                <w:color w:val="000000"/>
              </w:rPr>
              <w:t>135</w:t>
            </w:r>
          </w:p>
        </w:tc>
        <w:tc>
          <w:tcPr>
            <w:tcW w:w="630" w:type="dxa"/>
            <w:tcBorders>
              <w:top w:val="nil"/>
              <w:left w:val="nil"/>
              <w:bottom w:val="single" w:sz="4" w:space="0" w:color="auto"/>
              <w:right w:val="single" w:sz="4" w:space="0" w:color="auto"/>
            </w:tcBorders>
            <w:shd w:val="clear" w:color="000000" w:fill="F8FFB9"/>
            <w:noWrap/>
            <w:vAlign w:val="center"/>
          </w:tcPr>
          <w:p w14:paraId="73955AAB" w14:textId="77777777" w:rsidR="0088736A" w:rsidRPr="003D53D2" w:rsidRDefault="0088736A" w:rsidP="0078044F">
            <w:pPr>
              <w:jc w:val="right"/>
              <w:rPr>
                <w:color w:val="000000"/>
              </w:rPr>
            </w:pPr>
            <w:r w:rsidRPr="003D53D2">
              <w:rPr>
                <w:color w:val="000000"/>
              </w:rPr>
              <w:t>120</w:t>
            </w:r>
          </w:p>
        </w:tc>
        <w:tc>
          <w:tcPr>
            <w:tcW w:w="630" w:type="dxa"/>
            <w:tcBorders>
              <w:top w:val="nil"/>
              <w:left w:val="nil"/>
              <w:bottom w:val="single" w:sz="4" w:space="0" w:color="auto"/>
              <w:right w:val="single" w:sz="4" w:space="0" w:color="auto"/>
            </w:tcBorders>
            <w:shd w:val="clear" w:color="000000" w:fill="F8FFB9"/>
            <w:noWrap/>
            <w:vAlign w:val="center"/>
          </w:tcPr>
          <w:p w14:paraId="43C44643" w14:textId="77777777" w:rsidR="0088736A" w:rsidRPr="003D53D2" w:rsidRDefault="0088736A" w:rsidP="0078044F">
            <w:pPr>
              <w:jc w:val="right"/>
              <w:rPr>
                <w:color w:val="000000"/>
              </w:rPr>
            </w:pPr>
            <w:r w:rsidRPr="003D53D2">
              <w:rPr>
                <w:color w:val="000000"/>
              </w:rPr>
              <w:t>105</w:t>
            </w:r>
          </w:p>
        </w:tc>
        <w:tc>
          <w:tcPr>
            <w:tcW w:w="630" w:type="dxa"/>
            <w:tcBorders>
              <w:top w:val="nil"/>
              <w:left w:val="nil"/>
              <w:bottom w:val="single" w:sz="4" w:space="0" w:color="auto"/>
              <w:right w:val="single" w:sz="4" w:space="0" w:color="auto"/>
            </w:tcBorders>
            <w:shd w:val="clear" w:color="000000" w:fill="C6FED1"/>
            <w:noWrap/>
            <w:vAlign w:val="center"/>
          </w:tcPr>
          <w:p w14:paraId="5BC840CB" w14:textId="77777777" w:rsidR="0088736A" w:rsidRPr="003D53D2" w:rsidRDefault="0088736A" w:rsidP="0078044F">
            <w:pPr>
              <w:jc w:val="right"/>
              <w:rPr>
                <w:color w:val="000000"/>
              </w:rPr>
            </w:pPr>
            <w:r w:rsidRPr="003D53D2">
              <w:rPr>
                <w:color w:val="000000"/>
              </w:rPr>
              <w:t>90</w:t>
            </w:r>
          </w:p>
        </w:tc>
        <w:tc>
          <w:tcPr>
            <w:tcW w:w="630" w:type="dxa"/>
            <w:tcBorders>
              <w:top w:val="nil"/>
              <w:left w:val="nil"/>
              <w:bottom w:val="single" w:sz="4" w:space="0" w:color="auto"/>
              <w:right w:val="single" w:sz="4" w:space="0" w:color="auto"/>
            </w:tcBorders>
            <w:shd w:val="clear" w:color="000000" w:fill="C6FED1"/>
            <w:noWrap/>
            <w:vAlign w:val="center"/>
          </w:tcPr>
          <w:p w14:paraId="2C6A9E63" w14:textId="77777777" w:rsidR="0088736A" w:rsidRPr="003D53D2" w:rsidRDefault="0088736A" w:rsidP="0078044F">
            <w:pPr>
              <w:jc w:val="right"/>
              <w:rPr>
                <w:color w:val="000000"/>
              </w:rPr>
            </w:pPr>
            <w:r w:rsidRPr="003D53D2">
              <w:rPr>
                <w:color w:val="000000"/>
              </w:rPr>
              <w:t>75</w:t>
            </w:r>
          </w:p>
        </w:tc>
        <w:tc>
          <w:tcPr>
            <w:tcW w:w="630" w:type="dxa"/>
            <w:tcBorders>
              <w:top w:val="nil"/>
              <w:left w:val="nil"/>
              <w:bottom w:val="single" w:sz="4" w:space="0" w:color="auto"/>
              <w:right w:val="single" w:sz="4" w:space="0" w:color="auto"/>
            </w:tcBorders>
            <w:shd w:val="clear" w:color="000000" w:fill="C6FED1"/>
            <w:noWrap/>
            <w:vAlign w:val="center"/>
          </w:tcPr>
          <w:p w14:paraId="114B125C" w14:textId="77777777" w:rsidR="0088736A" w:rsidRPr="003D53D2" w:rsidRDefault="0088736A" w:rsidP="0078044F">
            <w:pPr>
              <w:jc w:val="right"/>
              <w:rPr>
                <w:color w:val="000000"/>
              </w:rPr>
            </w:pPr>
            <w:r w:rsidRPr="003D53D2">
              <w:rPr>
                <w:color w:val="000000"/>
              </w:rPr>
              <w:t>60</w:t>
            </w:r>
          </w:p>
        </w:tc>
        <w:tc>
          <w:tcPr>
            <w:tcW w:w="630" w:type="dxa"/>
            <w:tcBorders>
              <w:top w:val="nil"/>
              <w:left w:val="nil"/>
              <w:bottom w:val="single" w:sz="4" w:space="0" w:color="auto"/>
              <w:right w:val="single" w:sz="4" w:space="0" w:color="auto"/>
            </w:tcBorders>
            <w:shd w:val="clear" w:color="000000" w:fill="C6FED1"/>
            <w:noWrap/>
            <w:vAlign w:val="center"/>
          </w:tcPr>
          <w:p w14:paraId="080C1776" w14:textId="77777777" w:rsidR="0088736A" w:rsidRPr="003D53D2" w:rsidRDefault="0088736A" w:rsidP="0078044F">
            <w:pPr>
              <w:jc w:val="right"/>
              <w:rPr>
                <w:color w:val="000000"/>
              </w:rPr>
            </w:pPr>
            <w:r w:rsidRPr="003D53D2">
              <w:rPr>
                <w:color w:val="000000"/>
              </w:rPr>
              <w:t>45</w:t>
            </w:r>
          </w:p>
        </w:tc>
        <w:tc>
          <w:tcPr>
            <w:tcW w:w="992" w:type="dxa"/>
            <w:tcBorders>
              <w:top w:val="nil"/>
              <w:left w:val="nil"/>
              <w:bottom w:val="single" w:sz="4" w:space="0" w:color="auto"/>
              <w:right w:val="single" w:sz="4" w:space="0" w:color="auto"/>
            </w:tcBorders>
            <w:shd w:val="clear" w:color="000000" w:fill="C6FED1"/>
            <w:vAlign w:val="center"/>
          </w:tcPr>
          <w:p w14:paraId="52ECBAA5" w14:textId="77777777" w:rsidR="0088736A" w:rsidRPr="003D53D2" w:rsidRDefault="0088736A" w:rsidP="0078044F">
            <w:pPr>
              <w:rPr>
                <w:color w:val="000000"/>
              </w:rPr>
            </w:pPr>
            <w:r w:rsidRPr="003D53D2">
              <w:rPr>
                <w:color w:val="000000"/>
              </w:rPr>
              <w:t>до 30 дней</w:t>
            </w:r>
          </w:p>
        </w:tc>
      </w:tr>
    </w:tbl>
    <w:p w14:paraId="34404AE8" w14:textId="77777777" w:rsidR="0088736A" w:rsidRPr="003D53D2" w:rsidRDefault="0088736A" w:rsidP="0088736A">
      <w:pPr>
        <w:spacing w:before="120" w:after="120"/>
        <w:jc w:val="both"/>
      </w:pPr>
    </w:p>
    <w:p w14:paraId="21866705" w14:textId="77777777" w:rsidR="0088736A" w:rsidRPr="003D53D2" w:rsidRDefault="0088736A" w:rsidP="0088736A">
      <w:pPr>
        <w:numPr>
          <w:ilvl w:val="1"/>
          <w:numId w:val="1"/>
        </w:numPr>
        <w:tabs>
          <w:tab w:val="left" w:pos="1134"/>
        </w:tabs>
        <w:spacing w:before="120" w:after="120"/>
        <w:ind w:left="0" w:firstLine="709"/>
        <w:jc w:val="both"/>
        <w:rPr>
          <w:b/>
        </w:rPr>
      </w:pPr>
      <w:r w:rsidRPr="003D53D2">
        <w:rPr>
          <w:b/>
        </w:rPr>
        <w:t>Коэффициенты, характеризующие ликвидность</w:t>
      </w:r>
    </w:p>
    <w:p w14:paraId="3C2B0242" w14:textId="77777777" w:rsidR="0088736A" w:rsidRPr="003D53D2" w:rsidRDefault="0088736A" w:rsidP="0088736A">
      <w:pPr>
        <w:numPr>
          <w:ilvl w:val="2"/>
          <w:numId w:val="1"/>
        </w:numPr>
        <w:tabs>
          <w:tab w:val="left" w:pos="1134"/>
        </w:tabs>
        <w:spacing w:before="120" w:after="120"/>
        <w:ind w:left="0" w:firstLine="709"/>
        <w:jc w:val="both"/>
        <w:rPr>
          <w:b/>
          <w:i/>
        </w:rPr>
      </w:pPr>
      <w:r w:rsidRPr="003D53D2">
        <w:rPr>
          <w:b/>
          <w:i/>
        </w:rPr>
        <w:t>Абсолютная ликвидность</w:t>
      </w:r>
    </w:p>
    <w:p w14:paraId="590276D7" w14:textId="77777777" w:rsidR="0088736A" w:rsidRPr="003D53D2" w:rsidRDefault="0088736A" w:rsidP="0088736A">
      <w:pPr>
        <w:tabs>
          <w:tab w:val="left" w:pos="1134"/>
        </w:tabs>
        <w:spacing w:before="120" w:after="120"/>
        <w:ind w:firstLine="709"/>
        <w:jc w:val="both"/>
      </w:pPr>
      <w:r w:rsidRPr="003D53D2">
        <w:t>Абсолютная ликвидность - отражает возможность предприятия погасить свои краткосрочные обязательства практически мгновенно (мгновенная платежеспособность).</w:t>
      </w:r>
    </w:p>
    <w:p w14:paraId="4E960047" w14:textId="77777777" w:rsidR="0088736A" w:rsidRDefault="0088736A" w:rsidP="0088736A">
      <w:pPr>
        <w:tabs>
          <w:tab w:val="left" w:pos="1134"/>
        </w:tabs>
        <w:spacing w:before="120" w:after="120"/>
        <w:ind w:firstLine="709"/>
        <w:jc w:val="both"/>
        <w:rPr>
          <w:lang w:val="en-US"/>
        </w:rPr>
      </w:pPr>
      <w:r w:rsidRPr="003D53D2">
        <w:object w:dxaOrig="3540" w:dyaOrig="680" w14:anchorId="540E9EB9">
          <v:shape id="_x0000_i1028" type="#_x0000_t75" style="width:180pt;height:36pt" o:ole="">
            <v:imagedata r:id="rId13" o:title=""/>
          </v:shape>
          <o:OLEObject Type="Embed" ProgID="Equation.3" ShapeID="_x0000_i1028" DrawAspect="Content" ObjectID="_1721550465" r:id="rId14"/>
        </w:object>
      </w:r>
    </w:p>
    <w:p w14:paraId="6B958C64" w14:textId="77777777" w:rsidR="0088736A" w:rsidRPr="003D53D2" w:rsidRDefault="0088736A" w:rsidP="0088736A">
      <w:pPr>
        <w:numPr>
          <w:ilvl w:val="2"/>
          <w:numId w:val="1"/>
        </w:numPr>
        <w:tabs>
          <w:tab w:val="left" w:pos="1134"/>
        </w:tabs>
        <w:spacing w:before="120" w:after="120"/>
        <w:ind w:left="0" w:firstLine="709"/>
        <w:jc w:val="both"/>
        <w:rPr>
          <w:b/>
          <w:i/>
        </w:rPr>
      </w:pPr>
      <w:r w:rsidRPr="003D53D2">
        <w:rPr>
          <w:b/>
          <w:i/>
        </w:rPr>
        <w:t>Покрытие внеоборотных активов долгосрочными источниками финансирования</w:t>
      </w:r>
    </w:p>
    <w:p w14:paraId="6337C80B" w14:textId="77777777" w:rsidR="0088736A" w:rsidRPr="003D53D2" w:rsidRDefault="0088736A" w:rsidP="0088736A">
      <w:pPr>
        <w:tabs>
          <w:tab w:val="left" w:pos="1134"/>
        </w:tabs>
        <w:spacing w:before="120" w:after="120"/>
        <w:ind w:firstLine="709"/>
        <w:jc w:val="both"/>
      </w:pPr>
      <w:r w:rsidRPr="003D53D2">
        <w:t xml:space="preserve">Коэффициент покрытия внеоборотных активов собственным капиталом и долгосрочными обязательствами – отражает, в какой степени внеоборотные активы предприятия финансируются долгосрочным капиталом (заемным и собственным). Коэффициент оценивает ликвидность баланса </w:t>
      </w:r>
      <w:r>
        <w:t>участника</w:t>
      </w:r>
    </w:p>
    <w:p w14:paraId="6E02479A" w14:textId="77777777" w:rsidR="0088736A" w:rsidRPr="003D53D2" w:rsidRDefault="0088736A" w:rsidP="0088736A">
      <w:pPr>
        <w:tabs>
          <w:tab w:val="left" w:pos="1134"/>
        </w:tabs>
        <w:spacing w:before="120" w:after="120"/>
        <w:ind w:firstLine="709"/>
        <w:jc w:val="both"/>
      </w:pPr>
      <w:r w:rsidRPr="003D53D2">
        <w:rPr>
          <w:position w:val="-30"/>
        </w:rPr>
        <w:object w:dxaOrig="5940" w:dyaOrig="680" w14:anchorId="4FEBF4C6">
          <v:shape id="_x0000_i1029" type="#_x0000_t75" style="width:296.35pt;height:36pt" o:ole="">
            <v:imagedata r:id="rId15" o:title=""/>
          </v:shape>
          <o:OLEObject Type="Embed" ProgID="Equation.3" ShapeID="_x0000_i1029" DrawAspect="Content" ObjectID="_1721550466" r:id="rId16"/>
        </w:object>
      </w:r>
    </w:p>
    <w:p w14:paraId="6881D794" w14:textId="77777777" w:rsidR="0088736A" w:rsidRDefault="0088736A" w:rsidP="0088736A">
      <w:pPr>
        <w:jc w:val="right"/>
        <w:rPr>
          <w:lang w:val="en-US"/>
        </w:rPr>
      </w:pPr>
    </w:p>
    <w:p w14:paraId="583833B0" w14:textId="77777777" w:rsidR="0088736A" w:rsidRPr="003D53D2" w:rsidRDefault="0088736A" w:rsidP="0088736A">
      <w:pPr>
        <w:jc w:val="right"/>
      </w:pPr>
      <w:r w:rsidRPr="003D53D2">
        <w:t>Таблица перевода значений финансовых показателей в баллы по шкале от 0 до 1</w:t>
      </w:r>
    </w:p>
    <w:p w14:paraId="7F23C87E" w14:textId="77777777" w:rsidR="0088736A" w:rsidRPr="003D53D2" w:rsidRDefault="0088736A" w:rsidP="0088736A">
      <w:pPr>
        <w:jc w:val="right"/>
      </w:pPr>
    </w:p>
    <w:tbl>
      <w:tblPr>
        <w:tblW w:w="10232" w:type="dxa"/>
        <w:tblInd w:w="-5" w:type="dxa"/>
        <w:tblLayout w:type="fixed"/>
        <w:tblLook w:val="04A0" w:firstRow="1" w:lastRow="0" w:firstColumn="1" w:lastColumn="0" w:noHBand="0" w:noVBand="1"/>
      </w:tblPr>
      <w:tblGrid>
        <w:gridCol w:w="2835"/>
        <w:gridCol w:w="841"/>
        <w:gridCol w:w="634"/>
        <w:gridCol w:w="634"/>
        <w:gridCol w:w="634"/>
        <w:gridCol w:w="634"/>
        <w:gridCol w:w="634"/>
        <w:gridCol w:w="634"/>
        <w:gridCol w:w="634"/>
        <w:gridCol w:w="634"/>
        <w:gridCol w:w="634"/>
        <w:gridCol w:w="850"/>
      </w:tblGrid>
      <w:tr w:rsidR="0088736A" w:rsidRPr="003D53D2" w14:paraId="42CC3AF1" w14:textId="77777777" w:rsidTr="004F015B">
        <w:trPr>
          <w:trHeight w:val="300"/>
        </w:trPr>
        <w:tc>
          <w:tcPr>
            <w:tcW w:w="2835"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1ACF76A6" w14:textId="77777777" w:rsidR="0088736A" w:rsidRPr="003D53D2" w:rsidRDefault="0088736A" w:rsidP="0078044F">
            <w:pPr>
              <w:rPr>
                <w:color w:val="000000"/>
              </w:rPr>
            </w:pPr>
            <w:r w:rsidRPr="003D53D2">
              <w:rPr>
                <w:color w:val="000000"/>
              </w:rPr>
              <w:t>Оценка</w:t>
            </w:r>
          </w:p>
          <w:p w14:paraId="24076EEF" w14:textId="77777777" w:rsidR="0088736A" w:rsidRPr="003D53D2" w:rsidRDefault="0088736A" w:rsidP="0078044F">
            <w:pPr>
              <w:rPr>
                <w:color w:val="000000"/>
              </w:rPr>
            </w:pPr>
            <w:r w:rsidRPr="003D53D2">
              <w:rPr>
                <w:color w:val="000000"/>
              </w:rPr>
              <w:t>(мин 0 - макс 1)</w:t>
            </w:r>
          </w:p>
        </w:tc>
        <w:tc>
          <w:tcPr>
            <w:tcW w:w="841" w:type="dxa"/>
            <w:tcBorders>
              <w:top w:val="single" w:sz="4" w:space="0" w:color="auto"/>
              <w:left w:val="nil"/>
              <w:bottom w:val="single" w:sz="4" w:space="0" w:color="auto"/>
              <w:right w:val="single" w:sz="4" w:space="0" w:color="auto"/>
            </w:tcBorders>
            <w:shd w:val="clear" w:color="000000" w:fill="F2F2F2"/>
            <w:noWrap/>
            <w:vAlign w:val="center"/>
          </w:tcPr>
          <w:p w14:paraId="4C379C3E" w14:textId="77777777" w:rsidR="0088736A" w:rsidRPr="003D53D2" w:rsidRDefault="0088736A" w:rsidP="0078044F">
            <w:pPr>
              <w:jc w:val="center"/>
              <w:rPr>
                <w:color w:val="000000"/>
              </w:rPr>
            </w:pPr>
            <w:r w:rsidRPr="003D53D2">
              <w:rPr>
                <w:color w:val="000000"/>
              </w:rPr>
              <w:t>0,0</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0C71D310" w14:textId="77777777" w:rsidR="0088736A" w:rsidRPr="003D53D2" w:rsidRDefault="0088736A" w:rsidP="0078044F">
            <w:pPr>
              <w:jc w:val="center"/>
              <w:rPr>
                <w:color w:val="000000"/>
              </w:rPr>
            </w:pPr>
            <w:r w:rsidRPr="003D53D2">
              <w:rPr>
                <w:color w:val="000000"/>
              </w:rPr>
              <w:t>0,1</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05BACCCE" w14:textId="77777777" w:rsidR="0088736A" w:rsidRPr="003D53D2" w:rsidRDefault="0088736A" w:rsidP="0078044F">
            <w:pPr>
              <w:jc w:val="center"/>
              <w:rPr>
                <w:color w:val="000000"/>
              </w:rPr>
            </w:pPr>
            <w:r w:rsidRPr="003D53D2">
              <w:rPr>
                <w:color w:val="000000"/>
              </w:rPr>
              <w:t>0,2</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6A4FB2F4" w14:textId="77777777" w:rsidR="0088736A" w:rsidRPr="003D53D2" w:rsidRDefault="0088736A" w:rsidP="0078044F">
            <w:pPr>
              <w:jc w:val="center"/>
              <w:rPr>
                <w:color w:val="000000"/>
              </w:rPr>
            </w:pPr>
            <w:r w:rsidRPr="003D53D2">
              <w:rPr>
                <w:color w:val="000000"/>
              </w:rPr>
              <w:t>0,3</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0E913CB8" w14:textId="77777777" w:rsidR="0088736A" w:rsidRPr="003D53D2" w:rsidRDefault="0088736A" w:rsidP="0078044F">
            <w:pPr>
              <w:jc w:val="center"/>
              <w:rPr>
                <w:color w:val="000000"/>
              </w:rPr>
            </w:pPr>
            <w:r w:rsidRPr="003D53D2">
              <w:rPr>
                <w:color w:val="000000"/>
              </w:rPr>
              <w:t>0,4</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74D31EE8" w14:textId="77777777" w:rsidR="0088736A" w:rsidRPr="003D53D2" w:rsidRDefault="0088736A" w:rsidP="0078044F">
            <w:pPr>
              <w:jc w:val="center"/>
              <w:rPr>
                <w:color w:val="000000"/>
              </w:rPr>
            </w:pPr>
            <w:r w:rsidRPr="003D53D2">
              <w:rPr>
                <w:color w:val="000000"/>
              </w:rPr>
              <w:t>0,5</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62558FBB" w14:textId="77777777" w:rsidR="0088736A" w:rsidRPr="003D53D2" w:rsidRDefault="0088736A" w:rsidP="0078044F">
            <w:pPr>
              <w:jc w:val="center"/>
              <w:rPr>
                <w:color w:val="000000"/>
              </w:rPr>
            </w:pPr>
            <w:r w:rsidRPr="003D53D2">
              <w:rPr>
                <w:color w:val="000000"/>
              </w:rPr>
              <w:t>0,6</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0777F70B" w14:textId="77777777" w:rsidR="0088736A" w:rsidRPr="003D53D2" w:rsidRDefault="0088736A" w:rsidP="0078044F">
            <w:pPr>
              <w:jc w:val="center"/>
              <w:rPr>
                <w:color w:val="000000"/>
              </w:rPr>
            </w:pPr>
            <w:r w:rsidRPr="003D53D2">
              <w:rPr>
                <w:color w:val="000000"/>
              </w:rPr>
              <w:t>0,7</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204D0903" w14:textId="77777777" w:rsidR="0088736A" w:rsidRPr="003D53D2" w:rsidRDefault="0088736A" w:rsidP="0078044F">
            <w:pPr>
              <w:jc w:val="center"/>
              <w:rPr>
                <w:color w:val="000000"/>
              </w:rPr>
            </w:pPr>
            <w:r w:rsidRPr="003D53D2">
              <w:rPr>
                <w:color w:val="000000"/>
              </w:rPr>
              <w:t>0,8</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465F6B6A" w14:textId="77777777" w:rsidR="0088736A" w:rsidRPr="003D53D2" w:rsidRDefault="0088736A" w:rsidP="0078044F">
            <w:pPr>
              <w:jc w:val="center"/>
              <w:rPr>
                <w:color w:val="000000"/>
              </w:rPr>
            </w:pPr>
            <w:r w:rsidRPr="003D53D2">
              <w:rPr>
                <w:color w:val="000000"/>
              </w:rPr>
              <w:t>0,9</w:t>
            </w:r>
          </w:p>
        </w:tc>
        <w:tc>
          <w:tcPr>
            <w:tcW w:w="850" w:type="dxa"/>
            <w:tcBorders>
              <w:top w:val="single" w:sz="4" w:space="0" w:color="auto"/>
              <w:left w:val="nil"/>
              <w:bottom w:val="single" w:sz="4" w:space="0" w:color="auto"/>
              <w:right w:val="single" w:sz="4" w:space="0" w:color="auto"/>
            </w:tcBorders>
            <w:shd w:val="clear" w:color="000000" w:fill="F2F2F2"/>
            <w:noWrap/>
            <w:vAlign w:val="center"/>
          </w:tcPr>
          <w:p w14:paraId="55A8AB9B" w14:textId="77777777" w:rsidR="0088736A" w:rsidRPr="003D53D2" w:rsidRDefault="0088736A" w:rsidP="0078044F">
            <w:pPr>
              <w:jc w:val="center"/>
              <w:rPr>
                <w:color w:val="000000"/>
              </w:rPr>
            </w:pPr>
            <w:r w:rsidRPr="003D53D2">
              <w:rPr>
                <w:color w:val="000000"/>
              </w:rPr>
              <w:t>1,0</w:t>
            </w:r>
          </w:p>
        </w:tc>
      </w:tr>
      <w:tr w:rsidR="0088736A" w:rsidRPr="003D53D2" w14:paraId="15BD1714" w14:textId="77777777" w:rsidTr="004F015B">
        <w:trPr>
          <w:trHeight w:val="600"/>
        </w:trPr>
        <w:tc>
          <w:tcPr>
            <w:tcW w:w="2835" w:type="dxa"/>
            <w:tcBorders>
              <w:top w:val="nil"/>
              <w:left w:val="single" w:sz="4" w:space="0" w:color="auto"/>
              <w:bottom w:val="single" w:sz="4" w:space="0" w:color="auto"/>
              <w:right w:val="single" w:sz="4" w:space="0" w:color="auto"/>
            </w:tcBorders>
            <w:shd w:val="clear" w:color="auto" w:fill="auto"/>
            <w:vAlign w:val="center"/>
          </w:tcPr>
          <w:p w14:paraId="2FFDFD07" w14:textId="77777777" w:rsidR="0088736A" w:rsidRPr="003D53D2" w:rsidRDefault="0088736A" w:rsidP="0078044F">
            <w:pPr>
              <w:rPr>
                <w:color w:val="000000"/>
              </w:rPr>
            </w:pPr>
            <w:r w:rsidRPr="003D53D2">
              <w:rPr>
                <w:color w:val="000000"/>
              </w:rPr>
              <w:t xml:space="preserve">Абсолютная ликвидность </w:t>
            </w:r>
          </w:p>
        </w:tc>
        <w:tc>
          <w:tcPr>
            <w:tcW w:w="841" w:type="dxa"/>
            <w:tcBorders>
              <w:top w:val="nil"/>
              <w:left w:val="nil"/>
              <w:bottom w:val="single" w:sz="4" w:space="0" w:color="auto"/>
              <w:right w:val="single" w:sz="4" w:space="0" w:color="auto"/>
            </w:tcBorders>
            <w:shd w:val="clear" w:color="000000" w:fill="FFE5E5"/>
            <w:vAlign w:val="center"/>
          </w:tcPr>
          <w:p w14:paraId="3DE0C857" w14:textId="77777777" w:rsidR="0088736A" w:rsidRPr="003D53D2" w:rsidRDefault="0088736A" w:rsidP="0078044F">
            <w:pPr>
              <w:jc w:val="center"/>
              <w:rPr>
                <w:color w:val="000000"/>
              </w:rPr>
            </w:pPr>
            <w:r w:rsidRPr="003D53D2">
              <w:rPr>
                <w:color w:val="000000"/>
              </w:rPr>
              <w:t>менее 0,02</w:t>
            </w:r>
          </w:p>
        </w:tc>
        <w:tc>
          <w:tcPr>
            <w:tcW w:w="634" w:type="dxa"/>
            <w:tcBorders>
              <w:top w:val="nil"/>
              <w:left w:val="nil"/>
              <w:bottom w:val="single" w:sz="4" w:space="0" w:color="auto"/>
              <w:right w:val="single" w:sz="4" w:space="0" w:color="auto"/>
            </w:tcBorders>
            <w:shd w:val="clear" w:color="000000" w:fill="FFE5E5"/>
            <w:noWrap/>
            <w:vAlign w:val="center"/>
          </w:tcPr>
          <w:p w14:paraId="7372806D" w14:textId="77777777" w:rsidR="0088736A" w:rsidRPr="003D53D2" w:rsidRDefault="0088736A" w:rsidP="0078044F">
            <w:pPr>
              <w:jc w:val="center"/>
              <w:rPr>
                <w:color w:val="000000"/>
              </w:rPr>
            </w:pPr>
            <w:r w:rsidRPr="003D53D2">
              <w:rPr>
                <w:color w:val="000000"/>
              </w:rPr>
              <w:t>0,03</w:t>
            </w:r>
          </w:p>
        </w:tc>
        <w:tc>
          <w:tcPr>
            <w:tcW w:w="634" w:type="dxa"/>
            <w:tcBorders>
              <w:top w:val="nil"/>
              <w:left w:val="nil"/>
              <w:bottom w:val="single" w:sz="4" w:space="0" w:color="auto"/>
              <w:right w:val="single" w:sz="4" w:space="0" w:color="auto"/>
            </w:tcBorders>
            <w:shd w:val="clear" w:color="000000" w:fill="FFE5E5"/>
            <w:noWrap/>
            <w:vAlign w:val="center"/>
          </w:tcPr>
          <w:p w14:paraId="0AB5D91A" w14:textId="77777777" w:rsidR="0088736A" w:rsidRPr="003D53D2" w:rsidRDefault="0088736A" w:rsidP="0078044F">
            <w:pPr>
              <w:jc w:val="center"/>
              <w:rPr>
                <w:color w:val="000000"/>
              </w:rPr>
            </w:pPr>
            <w:r w:rsidRPr="003D53D2">
              <w:rPr>
                <w:color w:val="000000"/>
              </w:rPr>
              <w:t>0,04</w:t>
            </w:r>
          </w:p>
        </w:tc>
        <w:tc>
          <w:tcPr>
            <w:tcW w:w="634" w:type="dxa"/>
            <w:tcBorders>
              <w:top w:val="nil"/>
              <w:left w:val="nil"/>
              <w:bottom w:val="single" w:sz="4" w:space="0" w:color="auto"/>
              <w:right w:val="single" w:sz="4" w:space="0" w:color="auto"/>
            </w:tcBorders>
            <w:shd w:val="clear" w:color="000000" w:fill="FFE5E5"/>
            <w:noWrap/>
            <w:vAlign w:val="center"/>
          </w:tcPr>
          <w:p w14:paraId="7D566587" w14:textId="77777777" w:rsidR="0088736A" w:rsidRPr="003D53D2" w:rsidRDefault="0088736A" w:rsidP="0078044F">
            <w:pPr>
              <w:jc w:val="center"/>
              <w:rPr>
                <w:color w:val="000000"/>
              </w:rPr>
            </w:pPr>
            <w:r w:rsidRPr="003D53D2">
              <w:rPr>
                <w:color w:val="000000"/>
              </w:rPr>
              <w:t>0,05</w:t>
            </w:r>
          </w:p>
        </w:tc>
        <w:tc>
          <w:tcPr>
            <w:tcW w:w="634" w:type="dxa"/>
            <w:tcBorders>
              <w:top w:val="nil"/>
              <w:left w:val="nil"/>
              <w:bottom w:val="single" w:sz="4" w:space="0" w:color="auto"/>
              <w:right w:val="single" w:sz="4" w:space="0" w:color="auto"/>
            </w:tcBorders>
            <w:shd w:val="clear" w:color="000000" w:fill="F8FFB9"/>
            <w:noWrap/>
            <w:vAlign w:val="center"/>
          </w:tcPr>
          <w:p w14:paraId="7681D6E3" w14:textId="77777777" w:rsidR="0088736A" w:rsidRPr="003D53D2" w:rsidRDefault="0088736A" w:rsidP="0078044F">
            <w:pPr>
              <w:jc w:val="center"/>
              <w:rPr>
                <w:color w:val="000000"/>
              </w:rPr>
            </w:pPr>
            <w:r w:rsidRPr="003D53D2">
              <w:rPr>
                <w:color w:val="000000"/>
              </w:rPr>
              <w:t>0,06</w:t>
            </w:r>
          </w:p>
        </w:tc>
        <w:tc>
          <w:tcPr>
            <w:tcW w:w="634" w:type="dxa"/>
            <w:tcBorders>
              <w:top w:val="nil"/>
              <w:left w:val="nil"/>
              <w:bottom w:val="single" w:sz="4" w:space="0" w:color="auto"/>
              <w:right w:val="single" w:sz="4" w:space="0" w:color="auto"/>
            </w:tcBorders>
            <w:shd w:val="clear" w:color="000000" w:fill="F8FFB9"/>
            <w:noWrap/>
            <w:vAlign w:val="center"/>
          </w:tcPr>
          <w:p w14:paraId="6E1DC390" w14:textId="77777777" w:rsidR="0088736A" w:rsidRPr="003D53D2" w:rsidRDefault="0088736A" w:rsidP="0078044F">
            <w:pPr>
              <w:jc w:val="center"/>
              <w:rPr>
                <w:color w:val="000000"/>
              </w:rPr>
            </w:pPr>
            <w:r w:rsidRPr="003D53D2">
              <w:rPr>
                <w:color w:val="000000"/>
              </w:rPr>
              <w:t>0,07</w:t>
            </w:r>
          </w:p>
        </w:tc>
        <w:tc>
          <w:tcPr>
            <w:tcW w:w="634" w:type="dxa"/>
            <w:tcBorders>
              <w:top w:val="nil"/>
              <w:left w:val="nil"/>
              <w:bottom w:val="single" w:sz="4" w:space="0" w:color="auto"/>
              <w:right w:val="single" w:sz="4" w:space="0" w:color="auto"/>
            </w:tcBorders>
            <w:shd w:val="clear" w:color="000000" w:fill="C6FED1"/>
            <w:noWrap/>
            <w:vAlign w:val="center"/>
          </w:tcPr>
          <w:p w14:paraId="06E46A52" w14:textId="77777777" w:rsidR="0088736A" w:rsidRPr="003D53D2" w:rsidRDefault="0088736A" w:rsidP="0078044F">
            <w:pPr>
              <w:jc w:val="center"/>
              <w:rPr>
                <w:color w:val="000000"/>
              </w:rPr>
            </w:pPr>
            <w:r w:rsidRPr="003D53D2">
              <w:rPr>
                <w:color w:val="000000"/>
              </w:rPr>
              <w:t>0,09</w:t>
            </w:r>
          </w:p>
        </w:tc>
        <w:tc>
          <w:tcPr>
            <w:tcW w:w="634" w:type="dxa"/>
            <w:tcBorders>
              <w:top w:val="nil"/>
              <w:left w:val="nil"/>
              <w:bottom w:val="single" w:sz="4" w:space="0" w:color="auto"/>
              <w:right w:val="single" w:sz="4" w:space="0" w:color="auto"/>
            </w:tcBorders>
            <w:shd w:val="clear" w:color="000000" w:fill="C6FED1"/>
            <w:noWrap/>
            <w:vAlign w:val="center"/>
          </w:tcPr>
          <w:p w14:paraId="03CF7AC6" w14:textId="77777777" w:rsidR="0088736A" w:rsidRPr="003D53D2" w:rsidRDefault="0088736A" w:rsidP="0078044F">
            <w:pPr>
              <w:jc w:val="center"/>
              <w:rPr>
                <w:color w:val="000000"/>
              </w:rPr>
            </w:pPr>
            <w:r w:rsidRPr="003D53D2">
              <w:rPr>
                <w:color w:val="000000"/>
              </w:rPr>
              <w:t>0,1</w:t>
            </w:r>
          </w:p>
        </w:tc>
        <w:tc>
          <w:tcPr>
            <w:tcW w:w="634" w:type="dxa"/>
            <w:tcBorders>
              <w:top w:val="nil"/>
              <w:left w:val="nil"/>
              <w:bottom w:val="single" w:sz="4" w:space="0" w:color="auto"/>
              <w:right w:val="single" w:sz="4" w:space="0" w:color="auto"/>
            </w:tcBorders>
            <w:shd w:val="clear" w:color="000000" w:fill="C6FED1"/>
            <w:noWrap/>
            <w:vAlign w:val="center"/>
          </w:tcPr>
          <w:p w14:paraId="49A5AD22" w14:textId="77777777" w:rsidR="0088736A" w:rsidRPr="003D53D2" w:rsidRDefault="0088736A" w:rsidP="0078044F">
            <w:pPr>
              <w:jc w:val="center"/>
              <w:rPr>
                <w:color w:val="000000"/>
              </w:rPr>
            </w:pPr>
            <w:r w:rsidRPr="003D53D2">
              <w:rPr>
                <w:color w:val="000000"/>
              </w:rPr>
              <w:t>0,13</w:t>
            </w:r>
          </w:p>
        </w:tc>
        <w:tc>
          <w:tcPr>
            <w:tcW w:w="634" w:type="dxa"/>
            <w:tcBorders>
              <w:top w:val="nil"/>
              <w:left w:val="nil"/>
              <w:bottom w:val="single" w:sz="4" w:space="0" w:color="auto"/>
              <w:right w:val="single" w:sz="4" w:space="0" w:color="auto"/>
            </w:tcBorders>
            <w:shd w:val="clear" w:color="000000" w:fill="C6FED1"/>
            <w:noWrap/>
            <w:vAlign w:val="center"/>
          </w:tcPr>
          <w:p w14:paraId="73EFDBD2" w14:textId="77777777" w:rsidR="0088736A" w:rsidRPr="003D53D2" w:rsidRDefault="0088736A" w:rsidP="0078044F">
            <w:pPr>
              <w:jc w:val="center"/>
              <w:rPr>
                <w:color w:val="000000"/>
              </w:rPr>
            </w:pPr>
            <w:r w:rsidRPr="003D53D2">
              <w:rPr>
                <w:color w:val="000000"/>
              </w:rPr>
              <w:t>0,17</w:t>
            </w:r>
          </w:p>
        </w:tc>
        <w:tc>
          <w:tcPr>
            <w:tcW w:w="850" w:type="dxa"/>
            <w:tcBorders>
              <w:top w:val="nil"/>
              <w:left w:val="nil"/>
              <w:bottom w:val="single" w:sz="4" w:space="0" w:color="auto"/>
              <w:right w:val="single" w:sz="4" w:space="0" w:color="auto"/>
            </w:tcBorders>
            <w:shd w:val="clear" w:color="000000" w:fill="C6FED1"/>
            <w:vAlign w:val="center"/>
          </w:tcPr>
          <w:p w14:paraId="53D10BC3" w14:textId="77777777" w:rsidR="0088736A" w:rsidRPr="003D53D2" w:rsidRDefault="0088736A" w:rsidP="0078044F">
            <w:pPr>
              <w:jc w:val="center"/>
              <w:rPr>
                <w:color w:val="000000"/>
              </w:rPr>
            </w:pPr>
            <w:r w:rsidRPr="003D53D2">
              <w:rPr>
                <w:color w:val="000000"/>
              </w:rPr>
              <w:t>более 0,2</w:t>
            </w:r>
          </w:p>
        </w:tc>
      </w:tr>
      <w:tr w:rsidR="0088736A" w:rsidRPr="003D53D2" w14:paraId="62B4CC1D" w14:textId="77777777" w:rsidTr="004F015B">
        <w:trPr>
          <w:trHeight w:val="1500"/>
        </w:trPr>
        <w:tc>
          <w:tcPr>
            <w:tcW w:w="2835" w:type="dxa"/>
            <w:tcBorders>
              <w:top w:val="nil"/>
              <w:left w:val="single" w:sz="4" w:space="0" w:color="auto"/>
              <w:bottom w:val="single" w:sz="4" w:space="0" w:color="auto"/>
              <w:right w:val="single" w:sz="4" w:space="0" w:color="auto"/>
            </w:tcBorders>
            <w:shd w:val="clear" w:color="auto" w:fill="auto"/>
            <w:vAlign w:val="center"/>
          </w:tcPr>
          <w:p w14:paraId="122B0893" w14:textId="77777777" w:rsidR="0088736A" w:rsidRPr="003D53D2" w:rsidRDefault="0088736A" w:rsidP="0078044F">
            <w:pPr>
              <w:rPr>
                <w:color w:val="000000"/>
              </w:rPr>
            </w:pPr>
            <w:r w:rsidRPr="003D53D2">
              <w:rPr>
                <w:color w:val="000000"/>
              </w:rPr>
              <w:t>Покрытие внеоборотных активов долгосрочными источниками финансирования</w:t>
            </w:r>
          </w:p>
        </w:tc>
        <w:tc>
          <w:tcPr>
            <w:tcW w:w="841" w:type="dxa"/>
            <w:tcBorders>
              <w:top w:val="nil"/>
              <w:left w:val="nil"/>
              <w:bottom w:val="single" w:sz="4" w:space="0" w:color="auto"/>
              <w:right w:val="single" w:sz="4" w:space="0" w:color="auto"/>
            </w:tcBorders>
            <w:shd w:val="clear" w:color="000000" w:fill="FFE5E5"/>
            <w:vAlign w:val="center"/>
          </w:tcPr>
          <w:p w14:paraId="17F4AC9F" w14:textId="77777777" w:rsidR="0088736A" w:rsidRPr="003D53D2" w:rsidRDefault="0088736A" w:rsidP="0078044F">
            <w:pPr>
              <w:jc w:val="center"/>
              <w:rPr>
                <w:color w:val="000000"/>
              </w:rPr>
            </w:pPr>
            <w:r w:rsidRPr="003D53D2">
              <w:rPr>
                <w:color w:val="000000"/>
              </w:rPr>
              <w:t>более 1,8</w:t>
            </w:r>
          </w:p>
        </w:tc>
        <w:tc>
          <w:tcPr>
            <w:tcW w:w="634" w:type="dxa"/>
            <w:tcBorders>
              <w:top w:val="nil"/>
              <w:left w:val="nil"/>
              <w:bottom w:val="single" w:sz="4" w:space="0" w:color="auto"/>
              <w:right w:val="single" w:sz="4" w:space="0" w:color="auto"/>
            </w:tcBorders>
            <w:shd w:val="clear" w:color="000000" w:fill="FFE5E5"/>
            <w:noWrap/>
            <w:vAlign w:val="center"/>
          </w:tcPr>
          <w:p w14:paraId="208F129A" w14:textId="77777777" w:rsidR="0088736A" w:rsidRPr="003D53D2" w:rsidRDefault="0088736A" w:rsidP="0078044F">
            <w:pPr>
              <w:jc w:val="center"/>
              <w:rPr>
                <w:color w:val="000000"/>
              </w:rPr>
            </w:pPr>
            <w:r w:rsidRPr="003D53D2">
              <w:rPr>
                <w:color w:val="000000"/>
              </w:rPr>
              <w:t>1,7</w:t>
            </w:r>
          </w:p>
        </w:tc>
        <w:tc>
          <w:tcPr>
            <w:tcW w:w="634" w:type="dxa"/>
            <w:tcBorders>
              <w:top w:val="nil"/>
              <w:left w:val="nil"/>
              <w:bottom w:val="single" w:sz="4" w:space="0" w:color="auto"/>
              <w:right w:val="single" w:sz="4" w:space="0" w:color="auto"/>
            </w:tcBorders>
            <w:shd w:val="clear" w:color="000000" w:fill="FFE5E5"/>
            <w:noWrap/>
            <w:vAlign w:val="center"/>
          </w:tcPr>
          <w:p w14:paraId="2BC95252" w14:textId="77777777" w:rsidR="0088736A" w:rsidRPr="003D53D2" w:rsidRDefault="0088736A" w:rsidP="0078044F">
            <w:pPr>
              <w:jc w:val="center"/>
              <w:rPr>
                <w:color w:val="000000"/>
              </w:rPr>
            </w:pPr>
            <w:r w:rsidRPr="003D53D2">
              <w:rPr>
                <w:color w:val="000000"/>
              </w:rPr>
              <w:t>1,6</w:t>
            </w:r>
          </w:p>
        </w:tc>
        <w:tc>
          <w:tcPr>
            <w:tcW w:w="634" w:type="dxa"/>
            <w:tcBorders>
              <w:top w:val="nil"/>
              <w:left w:val="nil"/>
              <w:bottom w:val="single" w:sz="4" w:space="0" w:color="auto"/>
              <w:right w:val="single" w:sz="4" w:space="0" w:color="auto"/>
            </w:tcBorders>
            <w:shd w:val="clear" w:color="000000" w:fill="FFE5E5"/>
            <w:noWrap/>
            <w:vAlign w:val="center"/>
          </w:tcPr>
          <w:p w14:paraId="6567EC5A" w14:textId="77777777" w:rsidR="0088736A" w:rsidRPr="003D53D2" w:rsidRDefault="0088736A" w:rsidP="0078044F">
            <w:pPr>
              <w:jc w:val="center"/>
              <w:rPr>
                <w:color w:val="000000"/>
              </w:rPr>
            </w:pPr>
            <w:r w:rsidRPr="003D53D2">
              <w:rPr>
                <w:color w:val="000000"/>
              </w:rPr>
              <w:t>1,5</w:t>
            </w:r>
          </w:p>
        </w:tc>
        <w:tc>
          <w:tcPr>
            <w:tcW w:w="634" w:type="dxa"/>
            <w:tcBorders>
              <w:top w:val="nil"/>
              <w:left w:val="nil"/>
              <w:bottom w:val="single" w:sz="4" w:space="0" w:color="auto"/>
              <w:right w:val="single" w:sz="4" w:space="0" w:color="auto"/>
            </w:tcBorders>
            <w:shd w:val="clear" w:color="000000" w:fill="F8FFB9"/>
            <w:noWrap/>
            <w:vAlign w:val="center"/>
          </w:tcPr>
          <w:p w14:paraId="5EE32D5B" w14:textId="77777777" w:rsidR="0088736A" w:rsidRPr="003D53D2" w:rsidRDefault="0088736A" w:rsidP="0078044F">
            <w:pPr>
              <w:jc w:val="center"/>
              <w:rPr>
                <w:color w:val="000000"/>
              </w:rPr>
            </w:pPr>
            <w:r w:rsidRPr="003D53D2">
              <w:rPr>
                <w:color w:val="000000"/>
              </w:rPr>
              <w:t>1,4</w:t>
            </w:r>
          </w:p>
        </w:tc>
        <w:tc>
          <w:tcPr>
            <w:tcW w:w="634" w:type="dxa"/>
            <w:tcBorders>
              <w:top w:val="nil"/>
              <w:left w:val="nil"/>
              <w:bottom w:val="single" w:sz="4" w:space="0" w:color="auto"/>
              <w:right w:val="single" w:sz="4" w:space="0" w:color="auto"/>
            </w:tcBorders>
            <w:shd w:val="clear" w:color="000000" w:fill="F8FFB9"/>
            <w:noWrap/>
            <w:vAlign w:val="center"/>
          </w:tcPr>
          <w:p w14:paraId="4C4FF524" w14:textId="77777777" w:rsidR="0088736A" w:rsidRPr="003D53D2" w:rsidRDefault="0088736A" w:rsidP="0078044F">
            <w:pPr>
              <w:jc w:val="center"/>
              <w:rPr>
                <w:color w:val="000000"/>
              </w:rPr>
            </w:pPr>
            <w:r w:rsidRPr="003D53D2">
              <w:rPr>
                <w:color w:val="000000"/>
              </w:rPr>
              <w:t>1,3</w:t>
            </w:r>
          </w:p>
        </w:tc>
        <w:tc>
          <w:tcPr>
            <w:tcW w:w="634" w:type="dxa"/>
            <w:tcBorders>
              <w:top w:val="nil"/>
              <w:left w:val="nil"/>
              <w:bottom w:val="single" w:sz="4" w:space="0" w:color="auto"/>
              <w:right w:val="single" w:sz="4" w:space="0" w:color="auto"/>
            </w:tcBorders>
            <w:shd w:val="clear" w:color="000000" w:fill="C6FED1"/>
            <w:noWrap/>
            <w:vAlign w:val="center"/>
          </w:tcPr>
          <w:p w14:paraId="327C544C" w14:textId="77777777" w:rsidR="0088736A" w:rsidRPr="003D53D2" w:rsidRDefault="0088736A" w:rsidP="0078044F">
            <w:pPr>
              <w:jc w:val="center"/>
              <w:rPr>
                <w:color w:val="000000"/>
              </w:rPr>
            </w:pPr>
            <w:r w:rsidRPr="003D53D2">
              <w:rPr>
                <w:color w:val="000000"/>
              </w:rPr>
              <w:t>1,2</w:t>
            </w:r>
          </w:p>
        </w:tc>
        <w:tc>
          <w:tcPr>
            <w:tcW w:w="634" w:type="dxa"/>
            <w:tcBorders>
              <w:top w:val="nil"/>
              <w:left w:val="nil"/>
              <w:bottom w:val="single" w:sz="4" w:space="0" w:color="auto"/>
              <w:right w:val="single" w:sz="4" w:space="0" w:color="auto"/>
            </w:tcBorders>
            <w:shd w:val="clear" w:color="000000" w:fill="C6FED1"/>
            <w:noWrap/>
            <w:vAlign w:val="center"/>
          </w:tcPr>
          <w:p w14:paraId="66BAC8DD" w14:textId="77777777" w:rsidR="0088736A" w:rsidRPr="003D53D2" w:rsidRDefault="0088736A" w:rsidP="0078044F">
            <w:pPr>
              <w:jc w:val="center"/>
              <w:rPr>
                <w:color w:val="000000"/>
              </w:rPr>
            </w:pPr>
            <w:r w:rsidRPr="003D53D2">
              <w:rPr>
                <w:color w:val="000000"/>
              </w:rPr>
              <w:t>1,1</w:t>
            </w:r>
          </w:p>
        </w:tc>
        <w:tc>
          <w:tcPr>
            <w:tcW w:w="634" w:type="dxa"/>
            <w:tcBorders>
              <w:top w:val="nil"/>
              <w:left w:val="nil"/>
              <w:bottom w:val="single" w:sz="4" w:space="0" w:color="auto"/>
              <w:right w:val="single" w:sz="4" w:space="0" w:color="auto"/>
            </w:tcBorders>
            <w:shd w:val="clear" w:color="000000" w:fill="C6FED1"/>
            <w:noWrap/>
            <w:vAlign w:val="center"/>
          </w:tcPr>
          <w:p w14:paraId="26B8BDA6" w14:textId="77777777" w:rsidR="0088736A" w:rsidRPr="003D53D2" w:rsidRDefault="0088736A" w:rsidP="0078044F">
            <w:pPr>
              <w:jc w:val="center"/>
              <w:rPr>
                <w:color w:val="000000"/>
              </w:rPr>
            </w:pPr>
            <w:r w:rsidRPr="003D53D2">
              <w:rPr>
                <w:color w:val="000000"/>
              </w:rPr>
              <w:t>1</w:t>
            </w:r>
          </w:p>
        </w:tc>
        <w:tc>
          <w:tcPr>
            <w:tcW w:w="634" w:type="dxa"/>
            <w:tcBorders>
              <w:top w:val="nil"/>
              <w:left w:val="nil"/>
              <w:bottom w:val="single" w:sz="4" w:space="0" w:color="auto"/>
              <w:right w:val="single" w:sz="4" w:space="0" w:color="auto"/>
            </w:tcBorders>
            <w:shd w:val="clear" w:color="000000" w:fill="C6FED1"/>
            <w:noWrap/>
            <w:vAlign w:val="center"/>
          </w:tcPr>
          <w:p w14:paraId="18504A58" w14:textId="77777777" w:rsidR="0088736A" w:rsidRPr="003D53D2" w:rsidRDefault="0088736A" w:rsidP="0078044F">
            <w:pPr>
              <w:jc w:val="center"/>
              <w:rPr>
                <w:color w:val="000000"/>
              </w:rPr>
            </w:pPr>
            <w:r w:rsidRPr="003D53D2">
              <w:rPr>
                <w:color w:val="000000"/>
              </w:rPr>
              <w:t>0,9</w:t>
            </w:r>
          </w:p>
        </w:tc>
        <w:tc>
          <w:tcPr>
            <w:tcW w:w="850" w:type="dxa"/>
            <w:tcBorders>
              <w:top w:val="nil"/>
              <w:left w:val="nil"/>
              <w:bottom w:val="single" w:sz="4" w:space="0" w:color="auto"/>
              <w:right w:val="single" w:sz="4" w:space="0" w:color="auto"/>
            </w:tcBorders>
            <w:shd w:val="clear" w:color="000000" w:fill="C6FED1"/>
            <w:vAlign w:val="center"/>
          </w:tcPr>
          <w:p w14:paraId="5B40DEEB" w14:textId="77777777" w:rsidR="0088736A" w:rsidRPr="003D53D2" w:rsidRDefault="0088736A" w:rsidP="0078044F">
            <w:pPr>
              <w:jc w:val="center"/>
              <w:rPr>
                <w:color w:val="000000"/>
              </w:rPr>
            </w:pPr>
            <w:r w:rsidRPr="003D53D2">
              <w:rPr>
                <w:color w:val="000000"/>
              </w:rPr>
              <w:t>менее 0,8</w:t>
            </w:r>
          </w:p>
        </w:tc>
      </w:tr>
    </w:tbl>
    <w:p w14:paraId="4D076035" w14:textId="77777777" w:rsidR="0088736A" w:rsidRDefault="0088736A" w:rsidP="0088736A"/>
    <w:p w14:paraId="2F02ABC5" w14:textId="77777777" w:rsidR="0088736A" w:rsidRDefault="0088736A" w:rsidP="0088736A">
      <w:pPr>
        <w:pStyle w:val="1"/>
        <w:tabs>
          <w:tab w:val="clear" w:pos="1353"/>
          <w:tab w:val="left" w:pos="1134"/>
          <w:tab w:val="num" w:pos="1418"/>
        </w:tabs>
        <w:ind w:left="0" w:firstLine="709"/>
      </w:pPr>
      <w:bookmarkStart w:id="22" w:name="_Toc107244334"/>
      <w:bookmarkStart w:id="23" w:name="_Toc107247773"/>
      <w:r>
        <w:t>ГРУППА ПОКАЗАТЕЛЕЙ БИЗНЕС-РИСКА</w:t>
      </w:r>
      <w:bookmarkEnd w:id="22"/>
      <w:bookmarkEnd w:id="23"/>
      <w:r w:rsidRPr="00D177A1">
        <w:t xml:space="preserve"> </w:t>
      </w:r>
    </w:p>
    <w:p w14:paraId="1484683B" w14:textId="77777777" w:rsidR="0088736A" w:rsidRPr="00D91558" w:rsidRDefault="0088736A" w:rsidP="0088736A">
      <w:pPr>
        <w:pStyle w:val="aa"/>
        <w:numPr>
          <w:ilvl w:val="1"/>
          <w:numId w:val="1"/>
        </w:numPr>
        <w:tabs>
          <w:tab w:val="left" w:pos="1134"/>
        </w:tabs>
        <w:spacing w:before="120" w:after="120"/>
        <w:ind w:left="0" w:firstLine="709"/>
        <w:rPr>
          <w:b/>
        </w:rPr>
      </w:pPr>
      <w:r w:rsidRPr="00D91558">
        <w:rPr>
          <w:b/>
        </w:rPr>
        <w:t>Соответствие масштабов деятельности участника закупочной процедуры сумме закупки (в сравнении с активами, с выручкой)</w:t>
      </w:r>
    </w:p>
    <w:p w14:paraId="369F53BC" w14:textId="77777777" w:rsidR="0088736A" w:rsidRDefault="0088736A" w:rsidP="0088736A">
      <w:pPr>
        <w:tabs>
          <w:tab w:val="left" w:pos="1134"/>
        </w:tabs>
        <w:spacing w:before="120" w:after="120"/>
        <w:ind w:firstLine="709"/>
        <w:jc w:val="both"/>
      </w:pPr>
      <w:r w:rsidRPr="003D53D2">
        <w:t xml:space="preserve">Методикой предусмотрен принцип оценки, согласно которому понятие финансовой устойчивости включает в себя планомерное стабильное развитие оцениваемых </w:t>
      </w:r>
      <w:r>
        <w:t>участников</w:t>
      </w:r>
      <w:r w:rsidRPr="003D53D2">
        <w:t xml:space="preserve">, исключающих значительные колебания результатов деятельности – выручки и прибыли. 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может негативно повлиять на их финансовую устойчивость. Поэтому для всех участников закупочных процедур, включая </w:t>
      </w:r>
      <w:r>
        <w:t>участников</w:t>
      </w:r>
      <w:r w:rsidRPr="003D53D2">
        <w:t>, имеющи</w:t>
      </w:r>
      <w:r>
        <w:t>х</w:t>
      </w:r>
      <w:r w:rsidRPr="003D53D2">
        <w:t xml:space="preserve">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14:paraId="195C24E5" w14:textId="77777777" w:rsidR="0088736A" w:rsidRDefault="0088736A" w:rsidP="004F015B">
      <w:pPr>
        <w:jc w:val="right"/>
      </w:pPr>
      <w:r w:rsidRPr="003D53D2">
        <w:t>Таблица перевода значений показателей в баллы по шкале от 0 до 1</w:t>
      </w:r>
    </w:p>
    <w:p w14:paraId="7F00379C" w14:textId="77777777" w:rsidR="004F015B" w:rsidRPr="003D53D2" w:rsidRDefault="004F015B" w:rsidP="004F015B">
      <w:pPr>
        <w:jc w:val="right"/>
      </w:pPr>
    </w:p>
    <w:tbl>
      <w:tblPr>
        <w:tblW w:w="10207" w:type="dxa"/>
        <w:tblInd w:w="-5" w:type="dxa"/>
        <w:tblLayout w:type="fixed"/>
        <w:tblLook w:val="04A0" w:firstRow="1" w:lastRow="0" w:firstColumn="1" w:lastColumn="0" w:noHBand="0" w:noVBand="1"/>
      </w:tblPr>
      <w:tblGrid>
        <w:gridCol w:w="2694"/>
        <w:gridCol w:w="851"/>
        <w:gridCol w:w="630"/>
        <w:gridCol w:w="630"/>
        <w:gridCol w:w="630"/>
        <w:gridCol w:w="630"/>
        <w:gridCol w:w="630"/>
        <w:gridCol w:w="630"/>
        <w:gridCol w:w="630"/>
        <w:gridCol w:w="630"/>
        <w:gridCol w:w="630"/>
        <w:gridCol w:w="992"/>
      </w:tblGrid>
      <w:tr w:rsidR="0088736A" w:rsidRPr="003D53D2" w14:paraId="49337969" w14:textId="77777777" w:rsidTr="004F015B">
        <w:trPr>
          <w:trHeight w:val="300"/>
        </w:trPr>
        <w:tc>
          <w:tcPr>
            <w:tcW w:w="2694"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46625462" w14:textId="77777777" w:rsidR="0088736A" w:rsidRPr="003D53D2" w:rsidRDefault="0088736A" w:rsidP="0078044F">
            <w:pPr>
              <w:rPr>
                <w:color w:val="000000"/>
              </w:rPr>
            </w:pPr>
            <w:r w:rsidRPr="003D53D2">
              <w:rPr>
                <w:color w:val="000000"/>
              </w:rPr>
              <w:t>Оценка</w:t>
            </w:r>
          </w:p>
          <w:p w14:paraId="454BFF0E" w14:textId="77777777" w:rsidR="0088736A" w:rsidRPr="003D53D2" w:rsidRDefault="0088736A" w:rsidP="0078044F">
            <w:pPr>
              <w:rPr>
                <w:color w:val="000000"/>
              </w:rPr>
            </w:pPr>
            <w:r w:rsidRPr="003D53D2">
              <w:rPr>
                <w:color w:val="000000"/>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14:paraId="0F84928E" w14:textId="77777777" w:rsidR="0088736A" w:rsidRPr="003D53D2" w:rsidRDefault="0088736A" w:rsidP="0078044F">
            <w:pPr>
              <w:jc w:val="center"/>
              <w:rPr>
                <w:color w:val="000000"/>
              </w:rPr>
            </w:pPr>
            <w:r w:rsidRPr="003D53D2">
              <w:rPr>
                <w:color w:val="000000"/>
              </w:rPr>
              <w:t>0,0</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6BF71C96" w14:textId="77777777" w:rsidR="0088736A" w:rsidRPr="003D53D2" w:rsidRDefault="0088736A" w:rsidP="0078044F">
            <w:pPr>
              <w:jc w:val="center"/>
              <w:rPr>
                <w:color w:val="000000"/>
              </w:rPr>
            </w:pPr>
            <w:r w:rsidRPr="003D53D2">
              <w:rPr>
                <w:color w:val="000000"/>
              </w:rPr>
              <w:t>0,1</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02109FE1" w14:textId="77777777" w:rsidR="0088736A" w:rsidRPr="003D53D2" w:rsidRDefault="0088736A" w:rsidP="0078044F">
            <w:pPr>
              <w:jc w:val="center"/>
              <w:rPr>
                <w:color w:val="000000"/>
              </w:rPr>
            </w:pPr>
            <w:r w:rsidRPr="003D53D2">
              <w:rPr>
                <w:color w:val="000000"/>
              </w:rPr>
              <w:t>0,2</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52D2381B" w14:textId="77777777" w:rsidR="0088736A" w:rsidRPr="003D53D2" w:rsidRDefault="0088736A" w:rsidP="0078044F">
            <w:pPr>
              <w:jc w:val="center"/>
              <w:rPr>
                <w:color w:val="000000"/>
              </w:rPr>
            </w:pPr>
            <w:r w:rsidRPr="003D53D2">
              <w:rPr>
                <w:color w:val="000000"/>
              </w:rPr>
              <w:t>0,3</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65BF3495" w14:textId="77777777" w:rsidR="0088736A" w:rsidRPr="003D53D2" w:rsidRDefault="0088736A" w:rsidP="0078044F">
            <w:pPr>
              <w:jc w:val="center"/>
              <w:rPr>
                <w:color w:val="000000"/>
              </w:rPr>
            </w:pPr>
            <w:r w:rsidRPr="003D53D2">
              <w:rPr>
                <w:color w:val="000000"/>
              </w:rPr>
              <w:t>0,4</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735121A0" w14:textId="77777777" w:rsidR="0088736A" w:rsidRPr="003D53D2" w:rsidRDefault="0088736A" w:rsidP="0078044F">
            <w:pPr>
              <w:jc w:val="center"/>
              <w:rPr>
                <w:color w:val="000000"/>
              </w:rPr>
            </w:pPr>
            <w:r w:rsidRPr="003D53D2">
              <w:rPr>
                <w:color w:val="000000"/>
              </w:rPr>
              <w:t>0,5</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0A83EDBD" w14:textId="77777777" w:rsidR="0088736A" w:rsidRPr="003D53D2" w:rsidRDefault="0088736A" w:rsidP="0078044F">
            <w:pPr>
              <w:jc w:val="center"/>
              <w:rPr>
                <w:color w:val="000000"/>
              </w:rPr>
            </w:pPr>
            <w:r w:rsidRPr="003D53D2">
              <w:rPr>
                <w:color w:val="000000"/>
              </w:rPr>
              <w:t>0,6</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024433D2" w14:textId="77777777" w:rsidR="0088736A" w:rsidRPr="003D53D2" w:rsidRDefault="0088736A" w:rsidP="0078044F">
            <w:pPr>
              <w:jc w:val="center"/>
              <w:rPr>
                <w:color w:val="000000"/>
              </w:rPr>
            </w:pPr>
            <w:r w:rsidRPr="003D53D2">
              <w:rPr>
                <w:color w:val="000000"/>
              </w:rPr>
              <w:t>0,7</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0D84AFB2" w14:textId="77777777" w:rsidR="0088736A" w:rsidRPr="003D53D2" w:rsidRDefault="0088736A" w:rsidP="0078044F">
            <w:pPr>
              <w:jc w:val="center"/>
              <w:rPr>
                <w:color w:val="000000"/>
              </w:rPr>
            </w:pPr>
            <w:r w:rsidRPr="003D53D2">
              <w:rPr>
                <w:color w:val="000000"/>
              </w:rPr>
              <w:t>0,8</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3655002E" w14:textId="77777777" w:rsidR="0088736A" w:rsidRPr="003D53D2" w:rsidRDefault="0088736A" w:rsidP="0078044F">
            <w:pPr>
              <w:jc w:val="center"/>
              <w:rPr>
                <w:color w:val="000000"/>
              </w:rPr>
            </w:pPr>
            <w:r w:rsidRPr="003D53D2">
              <w:rPr>
                <w:color w:val="000000"/>
              </w:rPr>
              <w:t>0,9</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14:paraId="75F4BE3F" w14:textId="77777777" w:rsidR="0088736A" w:rsidRPr="003D53D2" w:rsidRDefault="0088736A" w:rsidP="0078044F">
            <w:pPr>
              <w:jc w:val="center"/>
              <w:rPr>
                <w:color w:val="000000"/>
              </w:rPr>
            </w:pPr>
            <w:r w:rsidRPr="003D53D2">
              <w:rPr>
                <w:color w:val="000000"/>
              </w:rPr>
              <w:t>1,0</w:t>
            </w:r>
          </w:p>
        </w:tc>
      </w:tr>
      <w:tr w:rsidR="0088736A" w:rsidRPr="003D53D2" w14:paraId="1E3ACED9" w14:textId="77777777" w:rsidTr="00B9311A">
        <w:trPr>
          <w:trHeight w:val="79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6C59B2B" w14:textId="77777777" w:rsidR="0088736A" w:rsidRPr="003D53D2" w:rsidRDefault="0088736A" w:rsidP="0078044F">
            <w:pPr>
              <w:rPr>
                <w:color w:val="000000"/>
              </w:rPr>
            </w:pPr>
            <w:r w:rsidRPr="003D53D2">
              <w:rPr>
                <w:color w:val="000000"/>
              </w:rPr>
              <w:t>Сумма закупки / Годовая выручка</w:t>
            </w:r>
          </w:p>
        </w:tc>
        <w:tc>
          <w:tcPr>
            <w:tcW w:w="851" w:type="dxa"/>
            <w:tcBorders>
              <w:top w:val="single" w:sz="4" w:space="0" w:color="auto"/>
              <w:left w:val="nil"/>
              <w:bottom w:val="single" w:sz="4" w:space="0" w:color="auto"/>
              <w:right w:val="single" w:sz="4" w:space="0" w:color="auto"/>
            </w:tcBorders>
            <w:shd w:val="clear" w:color="000000" w:fill="FFE5E5"/>
            <w:vAlign w:val="center"/>
          </w:tcPr>
          <w:p w14:paraId="75DE9B48" w14:textId="77777777" w:rsidR="0088736A" w:rsidRPr="003D53D2" w:rsidRDefault="0088736A" w:rsidP="0078044F">
            <w:pPr>
              <w:jc w:val="center"/>
              <w:rPr>
                <w:color w:val="000000"/>
              </w:rPr>
            </w:pPr>
            <w:r w:rsidRPr="003D53D2">
              <w:rPr>
                <w:color w:val="000000"/>
              </w:rPr>
              <w:t xml:space="preserve">более </w:t>
            </w:r>
            <w:r w:rsidRPr="003D53D2">
              <w:rPr>
                <w:color w:val="000000"/>
                <w:lang w:val="en-US"/>
              </w:rPr>
              <w:t>1.4</w:t>
            </w:r>
          </w:p>
        </w:tc>
        <w:tc>
          <w:tcPr>
            <w:tcW w:w="630" w:type="dxa"/>
            <w:tcBorders>
              <w:top w:val="single" w:sz="4" w:space="0" w:color="auto"/>
              <w:left w:val="nil"/>
              <w:bottom w:val="single" w:sz="4" w:space="0" w:color="auto"/>
              <w:right w:val="single" w:sz="4" w:space="0" w:color="auto"/>
            </w:tcBorders>
            <w:shd w:val="clear" w:color="000000" w:fill="FFE5E5"/>
            <w:noWrap/>
            <w:vAlign w:val="center"/>
          </w:tcPr>
          <w:p w14:paraId="77F8111D" w14:textId="77777777" w:rsidR="0088736A" w:rsidRPr="003D53D2" w:rsidRDefault="0088736A" w:rsidP="0078044F">
            <w:pPr>
              <w:jc w:val="center"/>
              <w:rPr>
                <w:color w:val="000000"/>
              </w:rPr>
            </w:pPr>
            <w:r w:rsidRPr="003D53D2">
              <w:rPr>
                <w:color w:val="000000"/>
                <w:lang w:val="en-US"/>
              </w:rPr>
              <w:t>1.2</w:t>
            </w:r>
          </w:p>
        </w:tc>
        <w:tc>
          <w:tcPr>
            <w:tcW w:w="630" w:type="dxa"/>
            <w:tcBorders>
              <w:top w:val="single" w:sz="4" w:space="0" w:color="auto"/>
              <w:left w:val="nil"/>
              <w:bottom w:val="single" w:sz="4" w:space="0" w:color="auto"/>
              <w:right w:val="single" w:sz="4" w:space="0" w:color="auto"/>
            </w:tcBorders>
            <w:shd w:val="clear" w:color="000000" w:fill="FFE5E5"/>
            <w:noWrap/>
            <w:vAlign w:val="center"/>
          </w:tcPr>
          <w:p w14:paraId="02B57E66" w14:textId="77777777" w:rsidR="0088736A" w:rsidRPr="003D53D2" w:rsidRDefault="0088736A" w:rsidP="0078044F">
            <w:pPr>
              <w:jc w:val="center"/>
              <w:rPr>
                <w:color w:val="000000"/>
              </w:rPr>
            </w:pPr>
            <w:r w:rsidRPr="003D53D2">
              <w:rPr>
                <w:color w:val="000000"/>
                <w:lang w:val="en-US"/>
              </w:rPr>
              <w:t>1</w:t>
            </w:r>
          </w:p>
        </w:tc>
        <w:tc>
          <w:tcPr>
            <w:tcW w:w="630" w:type="dxa"/>
            <w:tcBorders>
              <w:top w:val="single" w:sz="4" w:space="0" w:color="auto"/>
              <w:left w:val="nil"/>
              <w:bottom w:val="single" w:sz="4" w:space="0" w:color="auto"/>
              <w:right w:val="single" w:sz="4" w:space="0" w:color="auto"/>
            </w:tcBorders>
            <w:shd w:val="clear" w:color="000000" w:fill="FFE5E5"/>
            <w:noWrap/>
            <w:vAlign w:val="center"/>
          </w:tcPr>
          <w:p w14:paraId="07BEC216" w14:textId="77777777" w:rsidR="0088736A" w:rsidRPr="003D53D2" w:rsidRDefault="0088736A" w:rsidP="0078044F">
            <w:pPr>
              <w:jc w:val="center"/>
              <w:rPr>
                <w:color w:val="000000"/>
              </w:rPr>
            </w:pPr>
            <w:r w:rsidRPr="003D53D2">
              <w:rPr>
                <w:color w:val="000000"/>
                <w:lang w:val="en-US"/>
              </w:rPr>
              <w:t>0.8</w:t>
            </w:r>
          </w:p>
        </w:tc>
        <w:tc>
          <w:tcPr>
            <w:tcW w:w="630" w:type="dxa"/>
            <w:tcBorders>
              <w:top w:val="single" w:sz="4" w:space="0" w:color="auto"/>
              <w:left w:val="nil"/>
              <w:bottom w:val="single" w:sz="4" w:space="0" w:color="auto"/>
              <w:right w:val="single" w:sz="4" w:space="0" w:color="auto"/>
            </w:tcBorders>
            <w:shd w:val="clear" w:color="000000" w:fill="F8FFB9"/>
            <w:noWrap/>
            <w:vAlign w:val="center"/>
          </w:tcPr>
          <w:p w14:paraId="3C286DDB" w14:textId="77777777" w:rsidR="0088736A" w:rsidRPr="003D53D2" w:rsidRDefault="0088736A" w:rsidP="0078044F">
            <w:pPr>
              <w:jc w:val="center"/>
              <w:rPr>
                <w:color w:val="000000"/>
              </w:rPr>
            </w:pPr>
            <w:r w:rsidRPr="003D53D2">
              <w:rPr>
                <w:color w:val="000000"/>
                <w:lang w:val="en-US"/>
              </w:rPr>
              <w:t>0.6</w:t>
            </w:r>
          </w:p>
        </w:tc>
        <w:tc>
          <w:tcPr>
            <w:tcW w:w="630" w:type="dxa"/>
            <w:tcBorders>
              <w:top w:val="single" w:sz="4" w:space="0" w:color="auto"/>
              <w:left w:val="nil"/>
              <w:bottom w:val="single" w:sz="4" w:space="0" w:color="auto"/>
              <w:right w:val="single" w:sz="4" w:space="0" w:color="auto"/>
            </w:tcBorders>
            <w:shd w:val="clear" w:color="000000" w:fill="F8FFB9"/>
            <w:noWrap/>
            <w:vAlign w:val="center"/>
          </w:tcPr>
          <w:p w14:paraId="760B4D4D" w14:textId="77777777" w:rsidR="0088736A" w:rsidRPr="003D53D2" w:rsidRDefault="0088736A" w:rsidP="00B9311A">
            <w:pPr>
              <w:ind w:left="-72"/>
              <w:jc w:val="center"/>
              <w:rPr>
                <w:color w:val="000000"/>
              </w:rPr>
            </w:pPr>
            <w:r w:rsidRPr="003D53D2">
              <w:rPr>
                <w:color w:val="000000"/>
                <w:lang w:val="en-US"/>
              </w:rPr>
              <w:t>0.46</w:t>
            </w:r>
          </w:p>
        </w:tc>
        <w:tc>
          <w:tcPr>
            <w:tcW w:w="630" w:type="dxa"/>
            <w:tcBorders>
              <w:top w:val="single" w:sz="4" w:space="0" w:color="auto"/>
              <w:left w:val="nil"/>
              <w:bottom w:val="single" w:sz="4" w:space="0" w:color="auto"/>
              <w:right w:val="single" w:sz="4" w:space="0" w:color="auto"/>
            </w:tcBorders>
            <w:shd w:val="clear" w:color="000000" w:fill="C6FED1"/>
            <w:noWrap/>
            <w:vAlign w:val="center"/>
          </w:tcPr>
          <w:p w14:paraId="2AA18354" w14:textId="77777777" w:rsidR="0088736A" w:rsidRPr="003D53D2" w:rsidRDefault="0088736A" w:rsidP="00B9311A">
            <w:pPr>
              <w:ind w:right="-24"/>
              <w:jc w:val="center"/>
              <w:rPr>
                <w:color w:val="000000"/>
              </w:rPr>
            </w:pPr>
            <w:r w:rsidRPr="003D53D2">
              <w:rPr>
                <w:color w:val="000000"/>
                <w:lang w:val="en-US"/>
              </w:rPr>
              <w:t>0.33</w:t>
            </w:r>
          </w:p>
        </w:tc>
        <w:tc>
          <w:tcPr>
            <w:tcW w:w="630" w:type="dxa"/>
            <w:tcBorders>
              <w:top w:val="single" w:sz="4" w:space="0" w:color="auto"/>
              <w:left w:val="nil"/>
              <w:bottom w:val="single" w:sz="4" w:space="0" w:color="auto"/>
              <w:right w:val="single" w:sz="4" w:space="0" w:color="auto"/>
            </w:tcBorders>
            <w:shd w:val="clear" w:color="000000" w:fill="C6FED1"/>
            <w:noWrap/>
            <w:vAlign w:val="center"/>
          </w:tcPr>
          <w:p w14:paraId="1137E6D7" w14:textId="77777777" w:rsidR="0088736A" w:rsidRPr="003D53D2" w:rsidRDefault="0088736A" w:rsidP="0078044F">
            <w:pPr>
              <w:jc w:val="center"/>
              <w:rPr>
                <w:color w:val="000000"/>
              </w:rPr>
            </w:pPr>
            <w:r w:rsidRPr="003D53D2">
              <w:rPr>
                <w:color w:val="000000"/>
              </w:rPr>
              <w:t>0,2</w:t>
            </w:r>
          </w:p>
        </w:tc>
        <w:tc>
          <w:tcPr>
            <w:tcW w:w="630" w:type="dxa"/>
            <w:tcBorders>
              <w:top w:val="single" w:sz="4" w:space="0" w:color="auto"/>
              <w:left w:val="nil"/>
              <w:bottom w:val="single" w:sz="4" w:space="0" w:color="auto"/>
              <w:right w:val="single" w:sz="4" w:space="0" w:color="auto"/>
            </w:tcBorders>
            <w:shd w:val="clear" w:color="000000" w:fill="C6FED1"/>
            <w:noWrap/>
            <w:vAlign w:val="center"/>
          </w:tcPr>
          <w:p w14:paraId="289F77DC" w14:textId="77777777" w:rsidR="0088736A" w:rsidRPr="003D53D2" w:rsidRDefault="0088736A" w:rsidP="00B9311A">
            <w:pPr>
              <w:ind w:left="-126" w:right="-33"/>
              <w:jc w:val="center"/>
              <w:rPr>
                <w:color w:val="000000"/>
              </w:rPr>
            </w:pPr>
            <w:r w:rsidRPr="003D53D2">
              <w:rPr>
                <w:color w:val="000000"/>
              </w:rPr>
              <w:t>0,15</w:t>
            </w:r>
          </w:p>
        </w:tc>
        <w:tc>
          <w:tcPr>
            <w:tcW w:w="630" w:type="dxa"/>
            <w:tcBorders>
              <w:top w:val="single" w:sz="4" w:space="0" w:color="auto"/>
              <w:left w:val="nil"/>
              <w:bottom w:val="single" w:sz="4" w:space="0" w:color="auto"/>
              <w:right w:val="single" w:sz="4" w:space="0" w:color="auto"/>
            </w:tcBorders>
            <w:shd w:val="clear" w:color="000000" w:fill="C6FED1"/>
            <w:noWrap/>
            <w:vAlign w:val="center"/>
          </w:tcPr>
          <w:p w14:paraId="08C5FDC7" w14:textId="77777777" w:rsidR="0088736A" w:rsidRPr="003D53D2" w:rsidRDefault="0088736A" w:rsidP="0078044F">
            <w:pPr>
              <w:jc w:val="center"/>
              <w:rPr>
                <w:color w:val="000000"/>
              </w:rPr>
            </w:pPr>
            <w:r w:rsidRPr="003D53D2">
              <w:rPr>
                <w:color w:val="000000"/>
              </w:rPr>
              <w:t>0,1</w:t>
            </w:r>
          </w:p>
        </w:tc>
        <w:tc>
          <w:tcPr>
            <w:tcW w:w="992" w:type="dxa"/>
            <w:tcBorders>
              <w:top w:val="single" w:sz="4" w:space="0" w:color="auto"/>
              <w:left w:val="nil"/>
              <w:bottom w:val="single" w:sz="4" w:space="0" w:color="auto"/>
              <w:right w:val="single" w:sz="4" w:space="0" w:color="auto"/>
            </w:tcBorders>
            <w:shd w:val="clear" w:color="000000" w:fill="C6FED1"/>
            <w:vAlign w:val="center"/>
          </w:tcPr>
          <w:p w14:paraId="2EA58061" w14:textId="77777777" w:rsidR="0088736A" w:rsidRPr="003D53D2" w:rsidRDefault="0088736A" w:rsidP="0078044F">
            <w:pPr>
              <w:jc w:val="center"/>
              <w:rPr>
                <w:color w:val="000000"/>
              </w:rPr>
            </w:pPr>
            <w:r w:rsidRPr="003D53D2">
              <w:rPr>
                <w:color w:val="000000"/>
              </w:rPr>
              <w:t xml:space="preserve">менее </w:t>
            </w:r>
            <w:r w:rsidRPr="003D53D2">
              <w:rPr>
                <w:color w:val="000000"/>
                <w:lang w:val="en-US"/>
              </w:rPr>
              <w:t>0.05</w:t>
            </w:r>
          </w:p>
        </w:tc>
      </w:tr>
      <w:tr w:rsidR="0088736A" w:rsidRPr="003D53D2" w14:paraId="4C76CFA4" w14:textId="77777777" w:rsidTr="00B9311A">
        <w:trPr>
          <w:trHeight w:val="79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11E2ADB" w14:textId="77777777" w:rsidR="0088736A" w:rsidRPr="003D53D2" w:rsidRDefault="0088736A" w:rsidP="0078044F">
            <w:pPr>
              <w:rPr>
                <w:color w:val="000000"/>
              </w:rPr>
            </w:pPr>
            <w:r w:rsidRPr="003D53D2">
              <w:rPr>
                <w:color w:val="000000"/>
              </w:rPr>
              <w:lastRenderedPageBreak/>
              <w:t>Сумма закупки / Активы</w:t>
            </w:r>
          </w:p>
        </w:tc>
        <w:tc>
          <w:tcPr>
            <w:tcW w:w="851" w:type="dxa"/>
            <w:tcBorders>
              <w:top w:val="single" w:sz="4" w:space="0" w:color="auto"/>
              <w:left w:val="single" w:sz="4" w:space="0" w:color="auto"/>
              <w:bottom w:val="single" w:sz="4" w:space="0" w:color="auto"/>
              <w:right w:val="single" w:sz="4" w:space="0" w:color="auto"/>
            </w:tcBorders>
            <w:shd w:val="clear" w:color="000000" w:fill="FFE5E5"/>
            <w:vAlign w:val="center"/>
          </w:tcPr>
          <w:p w14:paraId="0D5EED1A" w14:textId="77777777" w:rsidR="0088736A" w:rsidRPr="003D53D2" w:rsidRDefault="0088736A" w:rsidP="0078044F">
            <w:pPr>
              <w:jc w:val="center"/>
              <w:rPr>
                <w:color w:val="000000"/>
              </w:rPr>
            </w:pPr>
            <w:r w:rsidRPr="003D53D2">
              <w:rPr>
                <w:color w:val="000000"/>
              </w:rPr>
              <w:t xml:space="preserve">более </w:t>
            </w:r>
            <w:r w:rsidRPr="003D53D2">
              <w:rPr>
                <w:color w:val="000000"/>
                <w:lang w:val="en-US"/>
              </w:rPr>
              <w:t>2.8</w:t>
            </w:r>
          </w:p>
        </w:tc>
        <w:tc>
          <w:tcPr>
            <w:tcW w:w="630" w:type="dxa"/>
            <w:tcBorders>
              <w:top w:val="single" w:sz="4" w:space="0" w:color="auto"/>
              <w:left w:val="single" w:sz="4" w:space="0" w:color="auto"/>
              <w:bottom w:val="single" w:sz="4" w:space="0" w:color="auto"/>
              <w:right w:val="single" w:sz="4" w:space="0" w:color="auto"/>
            </w:tcBorders>
            <w:shd w:val="clear" w:color="000000" w:fill="FFE5E5"/>
            <w:noWrap/>
            <w:vAlign w:val="center"/>
          </w:tcPr>
          <w:p w14:paraId="0DBAB43F" w14:textId="77777777" w:rsidR="0088736A" w:rsidRPr="003D53D2" w:rsidRDefault="0088736A" w:rsidP="0078044F">
            <w:pPr>
              <w:jc w:val="center"/>
              <w:rPr>
                <w:color w:val="000000"/>
              </w:rPr>
            </w:pPr>
            <w:r w:rsidRPr="003D53D2">
              <w:rPr>
                <w:color w:val="000000"/>
                <w:lang w:val="en-US"/>
              </w:rPr>
              <w:t>2.4</w:t>
            </w:r>
          </w:p>
        </w:tc>
        <w:tc>
          <w:tcPr>
            <w:tcW w:w="630" w:type="dxa"/>
            <w:tcBorders>
              <w:top w:val="single" w:sz="4" w:space="0" w:color="auto"/>
              <w:left w:val="single" w:sz="4" w:space="0" w:color="auto"/>
              <w:bottom w:val="single" w:sz="4" w:space="0" w:color="auto"/>
              <w:right w:val="single" w:sz="4" w:space="0" w:color="auto"/>
            </w:tcBorders>
            <w:shd w:val="clear" w:color="000000" w:fill="FFE5E5"/>
            <w:noWrap/>
            <w:vAlign w:val="center"/>
          </w:tcPr>
          <w:p w14:paraId="4EA19866" w14:textId="77777777" w:rsidR="0088736A" w:rsidRPr="003D53D2" w:rsidRDefault="0088736A" w:rsidP="0078044F">
            <w:pPr>
              <w:jc w:val="center"/>
              <w:rPr>
                <w:color w:val="000000"/>
              </w:rPr>
            </w:pPr>
            <w:r w:rsidRPr="003D53D2">
              <w:rPr>
                <w:color w:val="000000"/>
                <w:lang w:val="en-US"/>
              </w:rPr>
              <w:t>2</w:t>
            </w:r>
          </w:p>
        </w:tc>
        <w:tc>
          <w:tcPr>
            <w:tcW w:w="630" w:type="dxa"/>
            <w:tcBorders>
              <w:top w:val="single" w:sz="4" w:space="0" w:color="auto"/>
              <w:left w:val="single" w:sz="4" w:space="0" w:color="auto"/>
              <w:bottom w:val="single" w:sz="4" w:space="0" w:color="auto"/>
              <w:right w:val="single" w:sz="4" w:space="0" w:color="auto"/>
            </w:tcBorders>
            <w:shd w:val="clear" w:color="000000" w:fill="FFE5E5"/>
            <w:noWrap/>
            <w:vAlign w:val="center"/>
          </w:tcPr>
          <w:p w14:paraId="28604DC8" w14:textId="77777777" w:rsidR="0088736A" w:rsidRPr="003D53D2" w:rsidRDefault="0088736A" w:rsidP="0078044F">
            <w:pPr>
              <w:jc w:val="center"/>
              <w:rPr>
                <w:color w:val="000000"/>
              </w:rPr>
            </w:pPr>
            <w:r w:rsidRPr="003D53D2">
              <w:rPr>
                <w:color w:val="000000"/>
                <w:lang w:val="en-US"/>
              </w:rPr>
              <w:t>1.6</w:t>
            </w:r>
          </w:p>
        </w:tc>
        <w:tc>
          <w:tcPr>
            <w:tcW w:w="630" w:type="dxa"/>
            <w:tcBorders>
              <w:top w:val="single" w:sz="4" w:space="0" w:color="auto"/>
              <w:left w:val="single" w:sz="4" w:space="0" w:color="auto"/>
              <w:bottom w:val="single" w:sz="4" w:space="0" w:color="auto"/>
              <w:right w:val="single" w:sz="4" w:space="0" w:color="auto"/>
            </w:tcBorders>
            <w:shd w:val="clear" w:color="000000" w:fill="F8FFB9"/>
            <w:noWrap/>
            <w:vAlign w:val="center"/>
          </w:tcPr>
          <w:p w14:paraId="1194CB80" w14:textId="77777777" w:rsidR="0088736A" w:rsidRPr="003D53D2" w:rsidRDefault="0088736A" w:rsidP="0078044F">
            <w:pPr>
              <w:jc w:val="center"/>
              <w:rPr>
                <w:color w:val="000000"/>
              </w:rPr>
            </w:pPr>
            <w:r w:rsidRPr="003D53D2">
              <w:rPr>
                <w:color w:val="000000"/>
                <w:lang w:val="en-US"/>
              </w:rPr>
              <w:t>1.2</w:t>
            </w:r>
          </w:p>
        </w:tc>
        <w:tc>
          <w:tcPr>
            <w:tcW w:w="630" w:type="dxa"/>
            <w:tcBorders>
              <w:top w:val="single" w:sz="4" w:space="0" w:color="auto"/>
              <w:left w:val="single" w:sz="4" w:space="0" w:color="auto"/>
              <w:bottom w:val="single" w:sz="4" w:space="0" w:color="auto"/>
              <w:right w:val="single" w:sz="4" w:space="0" w:color="auto"/>
            </w:tcBorders>
            <w:shd w:val="clear" w:color="000000" w:fill="F8FFB9"/>
            <w:noWrap/>
            <w:vAlign w:val="center"/>
          </w:tcPr>
          <w:p w14:paraId="144F98D0" w14:textId="77777777" w:rsidR="0088736A" w:rsidRPr="003D53D2" w:rsidRDefault="0088736A" w:rsidP="00B9311A">
            <w:pPr>
              <w:ind w:left="-72"/>
              <w:jc w:val="center"/>
              <w:rPr>
                <w:color w:val="000000"/>
              </w:rPr>
            </w:pPr>
            <w:r w:rsidRPr="003D53D2">
              <w:rPr>
                <w:color w:val="000000"/>
                <w:lang w:val="en-US"/>
              </w:rPr>
              <w:t>0.92</w:t>
            </w:r>
          </w:p>
        </w:tc>
        <w:tc>
          <w:tcPr>
            <w:tcW w:w="630" w:type="dxa"/>
            <w:tcBorders>
              <w:top w:val="single" w:sz="4" w:space="0" w:color="auto"/>
              <w:left w:val="single" w:sz="4" w:space="0" w:color="auto"/>
              <w:bottom w:val="single" w:sz="4" w:space="0" w:color="auto"/>
              <w:right w:val="single" w:sz="4" w:space="0" w:color="auto"/>
            </w:tcBorders>
            <w:shd w:val="clear" w:color="000000" w:fill="C6FED1"/>
            <w:noWrap/>
            <w:vAlign w:val="center"/>
          </w:tcPr>
          <w:p w14:paraId="4CA61697" w14:textId="77777777" w:rsidR="0088736A" w:rsidRPr="003D53D2" w:rsidRDefault="0088736A" w:rsidP="00B9311A">
            <w:pPr>
              <w:ind w:right="-24"/>
              <w:jc w:val="center"/>
              <w:rPr>
                <w:color w:val="000000"/>
              </w:rPr>
            </w:pPr>
            <w:r w:rsidRPr="003D53D2">
              <w:rPr>
                <w:color w:val="000000"/>
                <w:lang w:val="en-US"/>
              </w:rPr>
              <w:t>0.66</w:t>
            </w:r>
          </w:p>
        </w:tc>
        <w:tc>
          <w:tcPr>
            <w:tcW w:w="630" w:type="dxa"/>
            <w:tcBorders>
              <w:top w:val="single" w:sz="4" w:space="0" w:color="auto"/>
              <w:left w:val="single" w:sz="4" w:space="0" w:color="auto"/>
              <w:bottom w:val="single" w:sz="4" w:space="0" w:color="auto"/>
              <w:right w:val="single" w:sz="4" w:space="0" w:color="auto"/>
            </w:tcBorders>
            <w:shd w:val="clear" w:color="000000" w:fill="C6FED1"/>
            <w:noWrap/>
            <w:vAlign w:val="center"/>
          </w:tcPr>
          <w:p w14:paraId="1ABD6D15" w14:textId="77777777" w:rsidR="0088736A" w:rsidRPr="003D53D2" w:rsidRDefault="0088736A" w:rsidP="0078044F">
            <w:pPr>
              <w:jc w:val="center"/>
              <w:rPr>
                <w:color w:val="000000"/>
              </w:rPr>
            </w:pPr>
            <w:r w:rsidRPr="003D53D2">
              <w:rPr>
                <w:color w:val="000000"/>
              </w:rPr>
              <w:t>0,4</w:t>
            </w:r>
          </w:p>
        </w:tc>
        <w:tc>
          <w:tcPr>
            <w:tcW w:w="630" w:type="dxa"/>
            <w:tcBorders>
              <w:top w:val="single" w:sz="4" w:space="0" w:color="auto"/>
              <w:left w:val="single" w:sz="4" w:space="0" w:color="auto"/>
              <w:bottom w:val="single" w:sz="4" w:space="0" w:color="auto"/>
              <w:right w:val="single" w:sz="4" w:space="0" w:color="auto"/>
            </w:tcBorders>
            <w:shd w:val="clear" w:color="000000" w:fill="C6FED1"/>
            <w:noWrap/>
            <w:vAlign w:val="center"/>
          </w:tcPr>
          <w:p w14:paraId="700E8A61" w14:textId="77777777" w:rsidR="0088736A" w:rsidRPr="003D53D2" w:rsidRDefault="0088736A" w:rsidP="0078044F">
            <w:pPr>
              <w:jc w:val="center"/>
              <w:rPr>
                <w:color w:val="000000"/>
              </w:rPr>
            </w:pPr>
            <w:r w:rsidRPr="003D53D2">
              <w:rPr>
                <w:color w:val="000000"/>
              </w:rPr>
              <w:t>0,3</w:t>
            </w:r>
          </w:p>
        </w:tc>
        <w:tc>
          <w:tcPr>
            <w:tcW w:w="630" w:type="dxa"/>
            <w:tcBorders>
              <w:top w:val="single" w:sz="4" w:space="0" w:color="auto"/>
              <w:left w:val="single" w:sz="4" w:space="0" w:color="auto"/>
              <w:bottom w:val="single" w:sz="4" w:space="0" w:color="auto"/>
              <w:right w:val="single" w:sz="4" w:space="0" w:color="auto"/>
            </w:tcBorders>
            <w:shd w:val="clear" w:color="000000" w:fill="C6FED1"/>
            <w:noWrap/>
            <w:vAlign w:val="center"/>
          </w:tcPr>
          <w:p w14:paraId="78DF9D93" w14:textId="77777777" w:rsidR="0088736A" w:rsidRPr="003D53D2" w:rsidRDefault="0088736A" w:rsidP="0078044F">
            <w:pPr>
              <w:jc w:val="center"/>
              <w:rPr>
                <w:color w:val="000000"/>
              </w:rPr>
            </w:pPr>
            <w:r w:rsidRPr="003D53D2">
              <w:rPr>
                <w:color w:val="000000"/>
              </w:rPr>
              <w:t>0,2</w:t>
            </w:r>
          </w:p>
        </w:tc>
        <w:tc>
          <w:tcPr>
            <w:tcW w:w="992" w:type="dxa"/>
            <w:tcBorders>
              <w:top w:val="single" w:sz="4" w:space="0" w:color="auto"/>
              <w:left w:val="single" w:sz="4" w:space="0" w:color="auto"/>
              <w:bottom w:val="single" w:sz="4" w:space="0" w:color="auto"/>
              <w:right w:val="single" w:sz="4" w:space="0" w:color="auto"/>
            </w:tcBorders>
            <w:shd w:val="clear" w:color="000000" w:fill="C6FED1"/>
            <w:vAlign w:val="center"/>
          </w:tcPr>
          <w:p w14:paraId="35AD17CC" w14:textId="77777777" w:rsidR="0088736A" w:rsidRPr="003D53D2" w:rsidRDefault="0088736A" w:rsidP="0078044F">
            <w:pPr>
              <w:jc w:val="center"/>
              <w:rPr>
                <w:color w:val="000000"/>
              </w:rPr>
            </w:pPr>
            <w:r w:rsidRPr="003D53D2">
              <w:rPr>
                <w:color w:val="000000"/>
              </w:rPr>
              <w:t xml:space="preserve">менее </w:t>
            </w:r>
            <w:r w:rsidRPr="003D53D2">
              <w:rPr>
                <w:color w:val="000000"/>
                <w:lang w:val="en-US"/>
              </w:rPr>
              <w:t>0.1</w:t>
            </w:r>
          </w:p>
        </w:tc>
      </w:tr>
    </w:tbl>
    <w:p w14:paraId="05089AF4" w14:textId="77777777" w:rsidR="0088736A" w:rsidRDefault="0088736A" w:rsidP="0088736A">
      <w:pPr>
        <w:tabs>
          <w:tab w:val="left" w:pos="1134"/>
        </w:tabs>
        <w:spacing w:before="120"/>
        <w:ind w:firstLine="709"/>
        <w:jc w:val="both"/>
      </w:pPr>
      <w:r>
        <w:t>При этом, в целях обеспечения сопоставимости при расчете показателей и корректной оценки, рекомендуется осуществлять пересчет суммы закупки в годовое выражение в случаях, когда согласно предоставленной участником документации срок реализации договора составляет более 1 (одного) календарного года.</w:t>
      </w:r>
    </w:p>
    <w:p w14:paraId="362D23FC" w14:textId="77777777" w:rsidR="0088736A" w:rsidRDefault="0088736A" w:rsidP="0088736A">
      <w:pPr>
        <w:tabs>
          <w:tab w:val="left" w:pos="1134"/>
        </w:tabs>
        <w:spacing w:before="120" w:after="120"/>
        <w:ind w:firstLine="709"/>
        <w:jc w:val="both"/>
      </w:pPr>
      <w:r>
        <w:t>В случаях, когда срок</w:t>
      </w:r>
      <w:r w:rsidRPr="001E768A">
        <w:t xml:space="preserve"> </w:t>
      </w:r>
      <w:r>
        <w:t>реализации договора составляет более 1,5 (полутора) календарных лет, осуществление пересчета суммы закупки в годовое выражение является обязательным.</w:t>
      </w:r>
    </w:p>
    <w:p w14:paraId="7CCA4DDD" w14:textId="77777777" w:rsidR="0088736A" w:rsidRDefault="0088736A" w:rsidP="0088736A">
      <w:pPr>
        <w:tabs>
          <w:tab w:val="left" w:pos="1134"/>
        </w:tabs>
        <w:ind w:firstLine="709"/>
        <w:jc w:val="both"/>
      </w:pPr>
      <w:r>
        <w:t>Пересчет осуществляется по формуле, представленной ниже:</w:t>
      </w:r>
    </w:p>
    <w:p w14:paraId="781A16E3" w14:textId="77777777" w:rsidR="0088736A" w:rsidRPr="0010374E" w:rsidRDefault="0088736A" w:rsidP="0088736A">
      <w:pPr>
        <w:tabs>
          <w:tab w:val="left" w:pos="1134"/>
        </w:tabs>
        <w:spacing w:before="120" w:after="120"/>
        <w:ind w:firstLine="709"/>
        <w:jc w:val="both"/>
      </w:pPr>
      <m:oMathPara>
        <m:oMathParaPr>
          <m:jc m:val="left"/>
        </m:oMathParaPr>
        <m:oMath>
          <m:r>
            <w:rPr>
              <w:rFonts w:ascii="Cambria Math" w:hAnsi="Cambria Math"/>
              <w:sz w:val="22"/>
              <w:szCs w:val="22"/>
            </w:rPr>
            <m:t>Сумма закупки в пересчете на год=</m:t>
          </m:r>
          <m:f>
            <m:fPr>
              <m:ctrlPr>
                <w:rPr>
                  <w:rFonts w:ascii="Cambria Math" w:hAnsi="Cambria Math"/>
                  <w:i/>
                  <w:sz w:val="22"/>
                  <w:szCs w:val="22"/>
                </w:rPr>
              </m:ctrlPr>
            </m:fPr>
            <m:num>
              <m:r>
                <w:rPr>
                  <w:rFonts w:ascii="Cambria Math" w:hAnsi="Cambria Math"/>
                  <w:sz w:val="22"/>
                  <w:szCs w:val="22"/>
                </w:rPr>
                <m:t>Сумма закупки *</m:t>
              </m:r>
              <m:r>
                <w:rPr>
                  <w:rFonts w:ascii="Cambria Math" w:hAnsi="Cambria Math"/>
                  <w:sz w:val="22"/>
                  <w:szCs w:val="22"/>
                  <w:lang w:val="en-TT"/>
                </w:rPr>
                <m:t>12</m:t>
              </m:r>
              <m:r>
                <w:rPr>
                  <w:rFonts w:ascii="Cambria Math" w:hAnsi="Cambria Math"/>
                  <w:sz w:val="22"/>
                  <w:szCs w:val="22"/>
                </w:rPr>
                <m:t xml:space="preserve"> </m:t>
              </m:r>
            </m:num>
            <m:den>
              <m:r>
                <w:rPr>
                  <w:rFonts w:ascii="Cambria Math" w:hAnsi="Cambria Math"/>
                  <w:sz w:val="22"/>
                  <w:szCs w:val="22"/>
                </w:rPr>
                <m:t>N</m:t>
              </m:r>
            </m:den>
          </m:f>
        </m:oMath>
      </m:oMathPara>
    </w:p>
    <w:p w14:paraId="1BECE932" w14:textId="77777777" w:rsidR="0088736A" w:rsidRPr="0043318C" w:rsidRDefault="0088736A" w:rsidP="0088736A">
      <w:pPr>
        <w:pStyle w:val="aa"/>
        <w:tabs>
          <w:tab w:val="left" w:pos="1134"/>
        </w:tabs>
        <w:spacing w:before="120" w:after="120"/>
        <w:ind w:left="0" w:firstLine="709"/>
        <w:jc w:val="both"/>
        <w:rPr>
          <w:bCs/>
        </w:rPr>
      </w:pPr>
      <w:r>
        <w:rPr>
          <w:bCs/>
        </w:rPr>
        <w:t xml:space="preserve">где </w:t>
      </w:r>
      <w:r>
        <w:rPr>
          <w:bCs/>
          <w:lang w:val="en-TT"/>
        </w:rPr>
        <w:t>N</w:t>
      </w:r>
      <w:r w:rsidRPr="0043318C">
        <w:rPr>
          <w:bCs/>
        </w:rPr>
        <w:t xml:space="preserve"> – </w:t>
      </w:r>
      <w:r>
        <w:rPr>
          <w:bCs/>
        </w:rPr>
        <w:t>количество полных месяцев (с округлением в меньшую сторону), в течение которых реализуется договор</w:t>
      </w:r>
    </w:p>
    <w:p w14:paraId="6ABAD7D6" w14:textId="77777777" w:rsidR="0088736A" w:rsidRDefault="0088736A" w:rsidP="0088736A">
      <w:pPr>
        <w:pStyle w:val="aa"/>
        <w:tabs>
          <w:tab w:val="left" w:pos="1134"/>
        </w:tabs>
        <w:spacing w:before="120" w:after="120"/>
        <w:ind w:left="0" w:firstLine="709"/>
        <w:rPr>
          <w:b/>
        </w:rPr>
      </w:pPr>
    </w:p>
    <w:p w14:paraId="1CF7212F" w14:textId="77777777" w:rsidR="0088736A" w:rsidRDefault="0088736A" w:rsidP="0088736A">
      <w:pPr>
        <w:pStyle w:val="aa"/>
        <w:tabs>
          <w:tab w:val="left" w:pos="1134"/>
        </w:tabs>
        <w:spacing w:before="120" w:after="120"/>
        <w:ind w:left="0" w:firstLine="709"/>
        <w:rPr>
          <w:b/>
        </w:rPr>
      </w:pPr>
    </w:p>
    <w:p w14:paraId="4FC0C5E4" w14:textId="77777777" w:rsidR="0088736A" w:rsidRPr="003D53D2" w:rsidRDefault="0088736A" w:rsidP="0088736A">
      <w:pPr>
        <w:pStyle w:val="aa"/>
        <w:numPr>
          <w:ilvl w:val="1"/>
          <w:numId w:val="1"/>
        </w:numPr>
        <w:tabs>
          <w:tab w:val="left" w:pos="1134"/>
        </w:tabs>
        <w:spacing w:before="120" w:after="120"/>
        <w:ind w:left="0" w:firstLine="709"/>
        <w:rPr>
          <w:b/>
        </w:rPr>
      </w:pPr>
      <w:r w:rsidRPr="003D53D2">
        <w:rPr>
          <w:b/>
        </w:rPr>
        <w:t>Оценка соответствия участника минимальным качественным требованиям в рамках финансово-экономической экспертизы</w:t>
      </w:r>
    </w:p>
    <w:p w14:paraId="3174900C" w14:textId="77777777" w:rsidR="0088736A" w:rsidRPr="003D53D2" w:rsidRDefault="0088736A" w:rsidP="0088736A">
      <w:pPr>
        <w:tabs>
          <w:tab w:val="left" w:pos="1134"/>
        </w:tabs>
        <w:ind w:firstLine="709"/>
        <w:jc w:val="both"/>
      </w:pPr>
      <w:r w:rsidRPr="003D53D2">
        <w:t xml:space="preserve">Помимо </w:t>
      </w:r>
      <w:r w:rsidRPr="00580574">
        <w:t>обязательной справки о перечне и объемах выполнения аналогичных договоров, предоставляемой участниками</w:t>
      </w:r>
      <w:r w:rsidRPr="003D53D2">
        <w:t xml:space="preserve">, составить представление о наличии / отсутствии релевантного опыта можно на основании косвенных признаков. Такую задачу в рамках финансово-экономической экспертизы решает оценка участников закупочной процедуры на предмет соответствия минимальным качественным требованиям. Когда </w:t>
      </w:r>
      <w:r>
        <w:t>участник</w:t>
      </w:r>
      <w:r w:rsidRPr="003D53D2">
        <w:t xml:space="preserve"> имеет продолжительную историю существования, достаточную численность персонала и при этом е</w:t>
      </w:r>
      <w:r>
        <w:t>го</w:t>
      </w:r>
      <w:r w:rsidRPr="003D53D2">
        <w:t xml:space="preserve"> основной вид деятельности соответствует предмету закупки, в таком случае делается вывод о е</w:t>
      </w:r>
      <w:r>
        <w:t>го</w:t>
      </w:r>
      <w:r w:rsidRPr="003D53D2">
        <w:t xml:space="preserve"> потенциальной способности осуществить необходимую поставку или оказать услугу.</w:t>
      </w:r>
    </w:p>
    <w:p w14:paraId="5FC6FC7E" w14:textId="77777777" w:rsidR="0088736A" w:rsidRPr="003D53D2" w:rsidRDefault="0088736A" w:rsidP="0088736A">
      <w:pPr>
        <w:tabs>
          <w:tab w:val="left" w:pos="1134"/>
        </w:tabs>
        <w:ind w:firstLine="709"/>
        <w:jc w:val="both"/>
      </w:pPr>
      <w:r w:rsidRPr="003D53D2">
        <w:t>Будучи формализована в численном выражении</w:t>
      </w:r>
      <w:r>
        <w:t>,</w:t>
      </w:r>
      <w:r w:rsidRPr="003D53D2">
        <w:t xml:space="preserve"> оценка по критерию «срок существования </w:t>
      </w:r>
      <w:r>
        <w:t>участника</w:t>
      </w:r>
      <w:r w:rsidRPr="003D53D2">
        <w:t>» участвует в формировании итоговой оценки по направлению финансово-экономической экспертизы. Являясь предметом других видов экспертизы, в частности юридической и технической экспертизы, оценки по критериям «соответствие основного вида деятельности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w:t>
      </w:r>
    </w:p>
    <w:p w14:paraId="6FD14955" w14:textId="77777777" w:rsidR="0088736A" w:rsidRDefault="0088736A" w:rsidP="00B9311A">
      <w:pPr>
        <w:jc w:val="right"/>
      </w:pPr>
      <w:r w:rsidRPr="003D53D2">
        <w:t>Таблица перевода показателей в баллы по шкале от 0 до 1</w:t>
      </w:r>
    </w:p>
    <w:p w14:paraId="4AF740BB" w14:textId="77777777" w:rsidR="00B9311A" w:rsidRPr="003D53D2" w:rsidRDefault="00B9311A" w:rsidP="00B9311A">
      <w:pPr>
        <w:jc w:val="right"/>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851"/>
        <w:gridCol w:w="567"/>
        <w:gridCol w:w="567"/>
        <w:gridCol w:w="567"/>
        <w:gridCol w:w="567"/>
        <w:gridCol w:w="614"/>
        <w:gridCol w:w="614"/>
        <w:gridCol w:w="614"/>
        <w:gridCol w:w="780"/>
        <w:gridCol w:w="780"/>
        <w:gridCol w:w="850"/>
      </w:tblGrid>
      <w:tr w:rsidR="0088736A" w:rsidRPr="003D53D2" w14:paraId="5B458490" w14:textId="77777777" w:rsidTr="0007473F">
        <w:trPr>
          <w:trHeight w:val="300"/>
        </w:trPr>
        <w:tc>
          <w:tcPr>
            <w:tcW w:w="2694" w:type="dxa"/>
            <w:shd w:val="clear" w:color="000000" w:fill="F2F2F2"/>
            <w:noWrap/>
            <w:vAlign w:val="bottom"/>
          </w:tcPr>
          <w:p w14:paraId="0A7B33B5" w14:textId="77777777" w:rsidR="0088736A" w:rsidRPr="003D53D2" w:rsidRDefault="0088736A" w:rsidP="0007473F">
            <w:pPr>
              <w:rPr>
                <w:color w:val="000000"/>
              </w:rPr>
            </w:pPr>
            <w:r w:rsidRPr="003D53D2">
              <w:rPr>
                <w:color w:val="000000"/>
              </w:rPr>
              <w:t>Оценка</w:t>
            </w:r>
            <w:r w:rsidR="0007473F">
              <w:rPr>
                <w:color w:val="000000"/>
              </w:rPr>
              <w:t xml:space="preserve"> </w:t>
            </w:r>
            <w:r w:rsidRPr="003D53D2">
              <w:rPr>
                <w:color w:val="000000"/>
              </w:rPr>
              <w:t>(мин 0 - макс 1)</w:t>
            </w:r>
          </w:p>
        </w:tc>
        <w:tc>
          <w:tcPr>
            <w:tcW w:w="851" w:type="dxa"/>
            <w:shd w:val="clear" w:color="000000" w:fill="F2F2F2"/>
            <w:noWrap/>
            <w:vAlign w:val="center"/>
          </w:tcPr>
          <w:p w14:paraId="337B5E34" w14:textId="77777777" w:rsidR="0088736A" w:rsidRPr="003D53D2" w:rsidRDefault="0088736A" w:rsidP="0078044F">
            <w:pPr>
              <w:jc w:val="center"/>
              <w:rPr>
                <w:color w:val="000000"/>
              </w:rPr>
            </w:pPr>
            <w:r w:rsidRPr="003D53D2">
              <w:rPr>
                <w:color w:val="000000"/>
              </w:rPr>
              <w:t>0,0</w:t>
            </w:r>
          </w:p>
        </w:tc>
        <w:tc>
          <w:tcPr>
            <w:tcW w:w="567" w:type="dxa"/>
            <w:shd w:val="clear" w:color="000000" w:fill="F2F2F2"/>
            <w:noWrap/>
            <w:vAlign w:val="center"/>
          </w:tcPr>
          <w:p w14:paraId="1ED9B441" w14:textId="77777777" w:rsidR="0088736A" w:rsidRPr="003D53D2" w:rsidRDefault="0088736A" w:rsidP="0078044F">
            <w:pPr>
              <w:jc w:val="center"/>
              <w:rPr>
                <w:color w:val="000000"/>
              </w:rPr>
            </w:pPr>
            <w:r w:rsidRPr="003D53D2">
              <w:rPr>
                <w:color w:val="000000"/>
              </w:rPr>
              <w:t>0,1</w:t>
            </w:r>
          </w:p>
        </w:tc>
        <w:tc>
          <w:tcPr>
            <w:tcW w:w="567" w:type="dxa"/>
            <w:shd w:val="clear" w:color="000000" w:fill="F2F2F2"/>
            <w:noWrap/>
            <w:vAlign w:val="center"/>
          </w:tcPr>
          <w:p w14:paraId="20E4E068" w14:textId="77777777" w:rsidR="0088736A" w:rsidRPr="003D53D2" w:rsidRDefault="0088736A" w:rsidP="0078044F">
            <w:pPr>
              <w:jc w:val="center"/>
              <w:rPr>
                <w:color w:val="000000"/>
              </w:rPr>
            </w:pPr>
            <w:r w:rsidRPr="003D53D2">
              <w:rPr>
                <w:color w:val="000000"/>
              </w:rPr>
              <w:t>0,2</w:t>
            </w:r>
          </w:p>
        </w:tc>
        <w:tc>
          <w:tcPr>
            <w:tcW w:w="567" w:type="dxa"/>
            <w:shd w:val="clear" w:color="000000" w:fill="F2F2F2"/>
            <w:noWrap/>
            <w:vAlign w:val="center"/>
          </w:tcPr>
          <w:p w14:paraId="0781B181" w14:textId="77777777" w:rsidR="0088736A" w:rsidRPr="003D53D2" w:rsidRDefault="0088736A" w:rsidP="0078044F">
            <w:pPr>
              <w:jc w:val="center"/>
              <w:rPr>
                <w:color w:val="000000"/>
              </w:rPr>
            </w:pPr>
            <w:r w:rsidRPr="003D53D2">
              <w:rPr>
                <w:color w:val="000000"/>
              </w:rPr>
              <w:t>0,3</w:t>
            </w:r>
          </w:p>
        </w:tc>
        <w:tc>
          <w:tcPr>
            <w:tcW w:w="567" w:type="dxa"/>
            <w:shd w:val="clear" w:color="000000" w:fill="F2F2F2"/>
            <w:noWrap/>
            <w:vAlign w:val="center"/>
          </w:tcPr>
          <w:p w14:paraId="15834C6D" w14:textId="77777777" w:rsidR="0088736A" w:rsidRPr="003D53D2" w:rsidRDefault="0088736A" w:rsidP="0078044F">
            <w:pPr>
              <w:jc w:val="center"/>
              <w:rPr>
                <w:color w:val="000000"/>
              </w:rPr>
            </w:pPr>
            <w:r w:rsidRPr="003D53D2">
              <w:rPr>
                <w:color w:val="000000"/>
              </w:rPr>
              <w:t>0,4</w:t>
            </w:r>
          </w:p>
        </w:tc>
        <w:tc>
          <w:tcPr>
            <w:tcW w:w="614" w:type="dxa"/>
            <w:shd w:val="clear" w:color="000000" w:fill="F2F2F2"/>
            <w:noWrap/>
            <w:vAlign w:val="center"/>
          </w:tcPr>
          <w:p w14:paraId="6917ABAA" w14:textId="77777777" w:rsidR="0088736A" w:rsidRPr="003D53D2" w:rsidRDefault="0088736A" w:rsidP="0078044F">
            <w:pPr>
              <w:jc w:val="center"/>
              <w:rPr>
                <w:color w:val="000000"/>
              </w:rPr>
            </w:pPr>
            <w:r w:rsidRPr="003D53D2">
              <w:rPr>
                <w:color w:val="000000"/>
              </w:rPr>
              <w:t>0,5</w:t>
            </w:r>
          </w:p>
        </w:tc>
        <w:tc>
          <w:tcPr>
            <w:tcW w:w="614" w:type="dxa"/>
            <w:shd w:val="clear" w:color="000000" w:fill="F2F2F2"/>
            <w:noWrap/>
            <w:vAlign w:val="center"/>
          </w:tcPr>
          <w:p w14:paraId="4C219031" w14:textId="77777777" w:rsidR="0088736A" w:rsidRPr="003D53D2" w:rsidRDefault="0088736A" w:rsidP="0078044F">
            <w:pPr>
              <w:jc w:val="center"/>
              <w:rPr>
                <w:color w:val="000000"/>
              </w:rPr>
            </w:pPr>
            <w:r w:rsidRPr="003D53D2">
              <w:rPr>
                <w:color w:val="000000"/>
              </w:rPr>
              <w:t>0,6</w:t>
            </w:r>
          </w:p>
        </w:tc>
        <w:tc>
          <w:tcPr>
            <w:tcW w:w="614" w:type="dxa"/>
            <w:shd w:val="clear" w:color="000000" w:fill="F2F2F2"/>
            <w:noWrap/>
            <w:vAlign w:val="center"/>
          </w:tcPr>
          <w:p w14:paraId="3EA5962C" w14:textId="77777777" w:rsidR="0088736A" w:rsidRPr="003D53D2" w:rsidRDefault="0088736A" w:rsidP="0078044F">
            <w:pPr>
              <w:jc w:val="center"/>
              <w:rPr>
                <w:color w:val="000000"/>
              </w:rPr>
            </w:pPr>
            <w:r w:rsidRPr="003D53D2">
              <w:rPr>
                <w:color w:val="000000"/>
              </w:rPr>
              <w:t>0,7</w:t>
            </w:r>
          </w:p>
        </w:tc>
        <w:tc>
          <w:tcPr>
            <w:tcW w:w="780" w:type="dxa"/>
            <w:shd w:val="clear" w:color="000000" w:fill="F2F2F2"/>
            <w:noWrap/>
            <w:vAlign w:val="center"/>
          </w:tcPr>
          <w:p w14:paraId="717EDED0" w14:textId="77777777" w:rsidR="0088736A" w:rsidRPr="003D53D2" w:rsidRDefault="0088736A" w:rsidP="0078044F">
            <w:pPr>
              <w:jc w:val="center"/>
              <w:rPr>
                <w:color w:val="000000"/>
              </w:rPr>
            </w:pPr>
            <w:r w:rsidRPr="003D53D2">
              <w:rPr>
                <w:color w:val="000000"/>
              </w:rPr>
              <w:t>0,8</w:t>
            </w:r>
          </w:p>
        </w:tc>
        <w:tc>
          <w:tcPr>
            <w:tcW w:w="780" w:type="dxa"/>
            <w:shd w:val="clear" w:color="000000" w:fill="F2F2F2"/>
            <w:noWrap/>
            <w:vAlign w:val="center"/>
          </w:tcPr>
          <w:p w14:paraId="2B36C0AF" w14:textId="77777777" w:rsidR="0088736A" w:rsidRPr="003D53D2" w:rsidRDefault="0088736A" w:rsidP="0078044F">
            <w:pPr>
              <w:jc w:val="center"/>
              <w:rPr>
                <w:color w:val="000000"/>
              </w:rPr>
            </w:pPr>
            <w:r w:rsidRPr="003D53D2">
              <w:rPr>
                <w:color w:val="000000"/>
              </w:rPr>
              <w:t>0,9</w:t>
            </w:r>
          </w:p>
        </w:tc>
        <w:tc>
          <w:tcPr>
            <w:tcW w:w="850" w:type="dxa"/>
            <w:shd w:val="clear" w:color="000000" w:fill="F2F2F2"/>
            <w:noWrap/>
            <w:vAlign w:val="center"/>
          </w:tcPr>
          <w:p w14:paraId="6E8ABB6F" w14:textId="77777777" w:rsidR="0088736A" w:rsidRPr="003D53D2" w:rsidRDefault="0088736A" w:rsidP="0078044F">
            <w:pPr>
              <w:jc w:val="center"/>
              <w:rPr>
                <w:color w:val="000000"/>
              </w:rPr>
            </w:pPr>
            <w:r w:rsidRPr="003D53D2">
              <w:rPr>
                <w:color w:val="000000"/>
              </w:rPr>
              <w:t>1,0</w:t>
            </w:r>
          </w:p>
        </w:tc>
      </w:tr>
      <w:tr w:rsidR="0088736A" w:rsidRPr="003D53D2" w14:paraId="6B7C11A9" w14:textId="77777777" w:rsidTr="0007473F">
        <w:trPr>
          <w:trHeight w:val="600"/>
        </w:trPr>
        <w:tc>
          <w:tcPr>
            <w:tcW w:w="2694" w:type="dxa"/>
            <w:shd w:val="clear" w:color="auto" w:fill="auto"/>
          </w:tcPr>
          <w:p w14:paraId="14FB703E" w14:textId="77777777" w:rsidR="0088736A" w:rsidRPr="003D53D2" w:rsidRDefault="0088736A" w:rsidP="0078044F">
            <w:pPr>
              <w:rPr>
                <w:color w:val="000000"/>
              </w:rPr>
            </w:pPr>
            <w:r w:rsidRPr="003D53D2">
              <w:rPr>
                <w:color w:val="000000"/>
              </w:rPr>
              <w:t xml:space="preserve">срок существования </w:t>
            </w:r>
            <w:r>
              <w:rPr>
                <w:color w:val="000000"/>
              </w:rPr>
              <w:t>участника</w:t>
            </w:r>
            <w:r w:rsidRPr="003D53D2">
              <w:rPr>
                <w:color w:val="000000"/>
              </w:rPr>
              <w:t>, лет</w:t>
            </w:r>
          </w:p>
        </w:tc>
        <w:tc>
          <w:tcPr>
            <w:tcW w:w="851" w:type="dxa"/>
            <w:shd w:val="clear" w:color="000000" w:fill="FFE5E5"/>
            <w:vAlign w:val="center"/>
          </w:tcPr>
          <w:p w14:paraId="0D0DAB88" w14:textId="77777777" w:rsidR="0088736A" w:rsidRPr="003D53D2" w:rsidRDefault="0088736A" w:rsidP="0078044F">
            <w:pPr>
              <w:jc w:val="center"/>
              <w:rPr>
                <w:color w:val="000000"/>
              </w:rPr>
            </w:pPr>
            <w:r w:rsidRPr="003D53D2">
              <w:rPr>
                <w:color w:val="000000"/>
              </w:rPr>
              <w:t>менее 1 года</w:t>
            </w:r>
          </w:p>
        </w:tc>
        <w:tc>
          <w:tcPr>
            <w:tcW w:w="567" w:type="dxa"/>
            <w:shd w:val="clear" w:color="000000" w:fill="FFE5E5"/>
            <w:noWrap/>
            <w:vAlign w:val="center"/>
          </w:tcPr>
          <w:p w14:paraId="607A2BF0" w14:textId="77777777" w:rsidR="0088736A" w:rsidRPr="003D53D2" w:rsidRDefault="0088736A" w:rsidP="0078044F">
            <w:pPr>
              <w:jc w:val="center"/>
              <w:rPr>
                <w:color w:val="000000"/>
              </w:rPr>
            </w:pPr>
            <w:r w:rsidRPr="003D53D2">
              <w:rPr>
                <w:color w:val="000000"/>
              </w:rPr>
              <w:t>1,4</w:t>
            </w:r>
          </w:p>
        </w:tc>
        <w:tc>
          <w:tcPr>
            <w:tcW w:w="567" w:type="dxa"/>
            <w:shd w:val="clear" w:color="000000" w:fill="FFE5E5"/>
            <w:noWrap/>
            <w:vAlign w:val="center"/>
          </w:tcPr>
          <w:p w14:paraId="49F4847B" w14:textId="77777777" w:rsidR="0088736A" w:rsidRPr="003D53D2" w:rsidRDefault="0088736A" w:rsidP="0078044F">
            <w:pPr>
              <w:jc w:val="center"/>
              <w:rPr>
                <w:color w:val="000000"/>
              </w:rPr>
            </w:pPr>
            <w:r w:rsidRPr="003D53D2">
              <w:rPr>
                <w:color w:val="000000"/>
              </w:rPr>
              <w:t>1,8</w:t>
            </w:r>
          </w:p>
        </w:tc>
        <w:tc>
          <w:tcPr>
            <w:tcW w:w="567" w:type="dxa"/>
            <w:shd w:val="clear" w:color="000000" w:fill="FFE5E5"/>
            <w:noWrap/>
            <w:vAlign w:val="center"/>
          </w:tcPr>
          <w:p w14:paraId="448B4AE9" w14:textId="77777777" w:rsidR="0088736A" w:rsidRPr="003D53D2" w:rsidRDefault="0088736A" w:rsidP="0078044F">
            <w:pPr>
              <w:jc w:val="center"/>
              <w:rPr>
                <w:color w:val="000000"/>
              </w:rPr>
            </w:pPr>
            <w:r w:rsidRPr="003D53D2">
              <w:rPr>
                <w:color w:val="000000"/>
              </w:rPr>
              <w:t>2,2</w:t>
            </w:r>
          </w:p>
        </w:tc>
        <w:tc>
          <w:tcPr>
            <w:tcW w:w="567" w:type="dxa"/>
            <w:shd w:val="clear" w:color="000000" w:fill="F8FFB9"/>
            <w:noWrap/>
            <w:vAlign w:val="center"/>
          </w:tcPr>
          <w:p w14:paraId="2EC59986" w14:textId="77777777" w:rsidR="0088736A" w:rsidRPr="003D53D2" w:rsidRDefault="0088736A" w:rsidP="0078044F">
            <w:pPr>
              <w:jc w:val="center"/>
              <w:rPr>
                <w:color w:val="000000"/>
              </w:rPr>
            </w:pPr>
            <w:r w:rsidRPr="003D53D2">
              <w:rPr>
                <w:color w:val="000000"/>
              </w:rPr>
              <w:t>2,6</w:t>
            </w:r>
          </w:p>
        </w:tc>
        <w:tc>
          <w:tcPr>
            <w:tcW w:w="614" w:type="dxa"/>
            <w:shd w:val="clear" w:color="000000" w:fill="F8FFB9"/>
            <w:noWrap/>
            <w:vAlign w:val="center"/>
          </w:tcPr>
          <w:p w14:paraId="6D9F6B17" w14:textId="77777777" w:rsidR="0088736A" w:rsidRPr="003D53D2" w:rsidRDefault="0088736A" w:rsidP="0078044F">
            <w:pPr>
              <w:jc w:val="center"/>
              <w:rPr>
                <w:color w:val="000000"/>
              </w:rPr>
            </w:pPr>
            <w:r w:rsidRPr="003D53D2">
              <w:rPr>
                <w:color w:val="000000"/>
              </w:rPr>
              <w:t>3</w:t>
            </w:r>
          </w:p>
        </w:tc>
        <w:tc>
          <w:tcPr>
            <w:tcW w:w="614" w:type="dxa"/>
            <w:shd w:val="clear" w:color="000000" w:fill="C6FED1"/>
            <w:noWrap/>
            <w:vAlign w:val="center"/>
          </w:tcPr>
          <w:p w14:paraId="17DC4127" w14:textId="77777777" w:rsidR="0088736A" w:rsidRPr="003D53D2" w:rsidRDefault="0088736A" w:rsidP="0078044F">
            <w:pPr>
              <w:jc w:val="center"/>
              <w:rPr>
                <w:color w:val="000000"/>
              </w:rPr>
            </w:pPr>
            <w:r w:rsidRPr="003D53D2">
              <w:rPr>
                <w:color w:val="000000"/>
              </w:rPr>
              <w:t>4,4</w:t>
            </w:r>
          </w:p>
        </w:tc>
        <w:tc>
          <w:tcPr>
            <w:tcW w:w="614" w:type="dxa"/>
            <w:shd w:val="clear" w:color="000000" w:fill="C6FED1"/>
            <w:noWrap/>
            <w:vAlign w:val="center"/>
          </w:tcPr>
          <w:p w14:paraId="77BC28F1" w14:textId="77777777" w:rsidR="0088736A" w:rsidRPr="003D53D2" w:rsidRDefault="0088736A" w:rsidP="0078044F">
            <w:pPr>
              <w:jc w:val="center"/>
              <w:rPr>
                <w:color w:val="000000"/>
              </w:rPr>
            </w:pPr>
            <w:r w:rsidRPr="003D53D2">
              <w:rPr>
                <w:color w:val="000000"/>
              </w:rPr>
              <w:t>5,8</w:t>
            </w:r>
          </w:p>
        </w:tc>
        <w:tc>
          <w:tcPr>
            <w:tcW w:w="780" w:type="dxa"/>
            <w:shd w:val="clear" w:color="000000" w:fill="C6FED1"/>
            <w:noWrap/>
            <w:vAlign w:val="center"/>
          </w:tcPr>
          <w:p w14:paraId="087B931A" w14:textId="77777777" w:rsidR="0088736A" w:rsidRPr="003D53D2" w:rsidRDefault="0088736A" w:rsidP="0078044F">
            <w:pPr>
              <w:jc w:val="center"/>
              <w:rPr>
                <w:color w:val="000000"/>
              </w:rPr>
            </w:pPr>
            <w:r w:rsidRPr="003D53D2">
              <w:rPr>
                <w:color w:val="000000"/>
              </w:rPr>
              <w:t>7,2</w:t>
            </w:r>
          </w:p>
        </w:tc>
        <w:tc>
          <w:tcPr>
            <w:tcW w:w="780" w:type="dxa"/>
            <w:shd w:val="clear" w:color="000000" w:fill="C6FED1"/>
            <w:noWrap/>
            <w:vAlign w:val="center"/>
          </w:tcPr>
          <w:p w14:paraId="07C6EF24" w14:textId="77777777" w:rsidR="0088736A" w:rsidRPr="003D53D2" w:rsidRDefault="0088736A" w:rsidP="0078044F">
            <w:pPr>
              <w:jc w:val="center"/>
              <w:rPr>
                <w:color w:val="000000"/>
              </w:rPr>
            </w:pPr>
            <w:r w:rsidRPr="003D53D2">
              <w:rPr>
                <w:color w:val="000000"/>
              </w:rPr>
              <w:t>8,6</w:t>
            </w:r>
          </w:p>
        </w:tc>
        <w:tc>
          <w:tcPr>
            <w:tcW w:w="850" w:type="dxa"/>
            <w:shd w:val="clear" w:color="000000" w:fill="C6FED1"/>
            <w:vAlign w:val="center"/>
          </w:tcPr>
          <w:p w14:paraId="75D0EF5F" w14:textId="77777777" w:rsidR="0088736A" w:rsidRPr="003D53D2" w:rsidRDefault="0088736A" w:rsidP="0078044F">
            <w:pPr>
              <w:jc w:val="center"/>
              <w:rPr>
                <w:color w:val="000000"/>
              </w:rPr>
            </w:pPr>
            <w:r w:rsidRPr="003D53D2">
              <w:rPr>
                <w:color w:val="000000"/>
              </w:rPr>
              <w:t>более 10 лет</w:t>
            </w:r>
          </w:p>
        </w:tc>
      </w:tr>
    </w:tbl>
    <w:p w14:paraId="11BE6DDE" w14:textId="77777777" w:rsidR="0088736A" w:rsidRDefault="0088736A" w:rsidP="0088736A">
      <w:pPr>
        <w:pStyle w:val="aa"/>
        <w:spacing w:before="120" w:after="120"/>
        <w:ind w:left="0"/>
        <w:rPr>
          <w:b/>
        </w:rPr>
      </w:pPr>
    </w:p>
    <w:p w14:paraId="51899FA9" w14:textId="77777777" w:rsidR="0088736A" w:rsidRPr="003D53D2" w:rsidRDefault="0088736A" w:rsidP="0088736A">
      <w:pPr>
        <w:pStyle w:val="aa"/>
        <w:numPr>
          <w:ilvl w:val="1"/>
          <w:numId w:val="1"/>
        </w:numPr>
        <w:tabs>
          <w:tab w:val="left" w:pos="1134"/>
        </w:tabs>
        <w:spacing w:before="120" w:after="120"/>
        <w:ind w:left="0" w:firstLine="709"/>
        <w:rPr>
          <w:b/>
        </w:rPr>
      </w:pPr>
      <w:r w:rsidRPr="003D53D2">
        <w:rPr>
          <w:b/>
        </w:rPr>
        <w:t>Финансовые условия сделки</w:t>
      </w:r>
    </w:p>
    <w:p w14:paraId="27BEF136" w14:textId="77777777" w:rsidR="0088736A" w:rsidRPr="003D53D2" w:rsidRDefault="0088736A" w:rsidP="0088736A">
      <w:pPr>
        <w:tabs>
          <w:tab w:val="left" w:pos="1134"/>
        </w:tabs>
        <w:ind w:firstLine="709"/>
        <w:jc w:val="both"/>
      </w:pPr>
      <w:r w:rsidRPr="003D53D2">
        <w:t xml:space="preserve">В рамках реализации одной из основных целей финансово-экономической экспертизы по оценке и ограничению кредитного риска финансовые условия сделки, предлагаемые участниками закупочных процедур, являются наиболее весомыми. При отсутствии предоплаты кредитные риски минимальны. При прочих равных условиях выплата аванса без покрытия </w:t>
      </w:r>
      <w:r>
        <w:t>независимой</w:t>
      </w:r>
      <w:r w:rsidRPr="003D53D2">
        <w:t xml:space="preserve"> гаранти</w:t>
      </w:r>
      <w:r>
        <w:t>ей</w:t>
      </w:r>
      <w:r w:rsidRPr="003D53D2">
        <w:t xml:space="preserve"> соответствует наибольшему риску.</w:t>
      </w:r>
    </w:p>
    <w:p w14:paraId="63385DC9" w14:textId="77777777" w:rsidR="0088736A" w:rsidRPr="003D53D2" w:rsidRDefault="0088736A" w:rsidP="0088736A">
      <w:pPr>
        <w:tabs>
          <w:tab w:val="left" w:pos="1134"/>
        </w:tabs>
        <w:ind w:firstLine="709"/>
        <w:jc w:val="both"/>
      </w:pPr>
      <w:r w:rsidRPr="003D53D2">
        <w:lastRenderedPageBreak/>
        <w:t>Оценка по критерию «финансовые условия сделки» осуществляется с учетом соотношения величины планируемого аванса с активами и годовой выручкой оцениваемо</w:t>
      </w:r>
      <w:r>
        <w:t>го</w:t>
      </w:r>
      <w:r w:rsidRPr="003D53D2">
        <w:t xml:space="preserve"> </w:t>
      </w:r>
      <w:r>
        <w:t>участника</w:t>
      </w:r>
      <w:r w:rsidRPr="003D53D2">
        <w:t>. Чем меньше величина аванса в масштабах деятельности оцениваемо</w:t>
      </w:r>
      <w:r>
        <w:t>го</w:t>
      </w:r>
      <w:r w:rsidRPr="003D53D2">
        <w:t xml:space="preserve"> </w:t>
      </w:r>
      <w:r>
        <w:t>участника</w:t>
      </w:r>
      <w:r w:rsidRPr="003D53D2">
        <w:t>, тем меньшее влияние факт наличия предоплаты оказывает на итоговую оценку кредитного риска; оценка в таком случае приближается к единице - максимально возможной оценке по данному частному критерию.</w:t>
      </w:r>
    </w:p>
    <w:p w14:paraId="0472D891" w14:textId="77777777" w:rsidR="0088736A" w:rsidRDefault="0088736A" w:rsidP="0088736A">
      <w:pPr>
        <w:tabs>
          <w:tab w:val="left" w:pos="1134"/>
        </w:tabs>
        <w:ind w:firstLine="709"/>
        <w:jc w:val="both"/>
      </w:pPr>
      <w:r w:rsidRPr="00E41B54">
        <w:t xml:space="preserve">В тех случаях, когда отдельными внутренними нормативными документами Общества устанавливаются ограничения на принимаемые </w:t>
      </w:r>
      <w:r>
        <w:t>независимые</w:t>
      </w:r>
      <w:r w:rsidRPr="00E41B54">
        <w:t xml:space="preserve"> гарантии в части указания перечня </w:t>
      </w:r>
      <w:r>
        <w:t>гарантов</w:t>
      </w:r>
      <w:r w:rsidRPr="00E41B54">
        <w:t xml:space="preserve">, суммы и сроков гарантий, </w:t>
      </w:r>
      <w:r>
        <w:t>Э</w:t>
      </w:r>
      <w:r w:rsidRPr="00E41B54">
        <w:t xml:space="preserve">ксперт по направлению финансово-экономической экспертизы проводит оценку соответствия предлагаемой </w:t>
      </w:r>
      <w:r>
        <w:t>независимой</w:t>
      </w:r>
      <w:r w:rsidRPr="00E41B54">
        <w:t xml:space="preserve"> гарантии требованиям указанного внутреннего нормативного документа. А в случае отсутствия на этапе закупочной процедуры информации по </w:t>
      </w:r>
      <w:r>
        <w:t>независимой</w:t>
      </w:r>
      <w:r w:rsidRPr="00E41B54">
        <w:t xml:space="preserve"> гарантии, дает рекомендации по соблюдению требований соответствующего </w:t>
      </w:r>
      <w:r>
        <w:t xml:space="preserve">ВНД в составе </w:t>
      </w:r>
      <w:r w:rsidRPr="003D53D2">
        <w:t>экспертно</w:t>
      </w:r>
      <w:r>
        <w:t>го заключения</w:t>
      </w:r>
      <w:r w:rsidRPr="00E41B54">
        <w:t>.</w:t>
      </w:r>
    </w:p>
    <w:p w14:paraId="44EADF68" w14:textId="77777777" w:rsidR="00B9311A" w:rsidRPr="003D53D2" w:rsidRDefault="00B9311A" w:rsidP="00B9311A">
      <w:pPr>
        <w:tabs>
          <w:tab w:val="left" w:pos="1134"/>
        </w:tabs>
        <w:ind w:firstLine="709"/>
        <w:jc w:val="both"/>
      </w:pPr>
    </w:p>
    <w:p w14:paraId="0189837C" w14:textId="77777777" w:rsidR="0088736A" w:rsidRDefault="0088736A" w:rsidP="00B9311A">
      <w:pPr>
        <w:jc w:val="right"/>
      </w:pPr>
      <w:r w:rsidRPr="003D53D2">
        <w:t>Таблица Оценка финансовых условий сделки</w:t>
      </w:r>
    </w:p>
    <w:p w14:paraId="1385D257" w14:textId="77777777" w:rsidR="00B9311A" w:rsidRPr="003D53D2" w:rsidRDefault="00B9311A" w:rsidP="00B9311A">
      <w:pPr>
        <w:jc w:val="right"/>
      </w:pPr>
    </w:p>
    <w:tbl>
      <w:tblPr>
        <w:tblW w:w="10030" w:type="dxa"/>
        <w:tblInd w:w="-10" w:type="dxa"/>
        <w:tblLook w:val="04A0" w:firstRow="1" w:lastRow="0" w:firstColumn="1" w:lastColumn="0" w:noHBand="0" w:noVBand="1"/>
      </w:tblPr>
      <w:tblGrid>
        <w:gridCol w:w="2127"/>
        <w:gridCol w:w="851"/>
        <w:gridCol w:w="636"/>
        <w:gridCol w:w="636"/>
        <w:gridCol w:w="636"/>
        <w:gridCol w:w="636"/>
        <w:gridCol w:w="636"/>
        <w:gridCol w:w="688"/>
        <w:gridCol w:w="636"/>
        <w:gridCol w:w="705"/>
        <w:gridCol w:w="816"/>
        <w:gridCol w:w="1027"/>
      </w:tblGrid>
      <w:tr w:rsidR="0088736A" w:rsidRPr="003D53D2" w14:paraId="0F1F61AF" w14:textId="77777777" w:rsidTr="00B9311A">
        <w:trPr>
          <w:trHeight w:val="615"/>
        </w:trPr>
        <w:tc>
          <w:tcPr>
            <w:tcW w:w="2127"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0FE3001E" w14:textId="77777777" w:rsidR="0088736A" w:rsidRPr="003D53D2" w:rsidRDefault="0088736A" w:rsidP="0078044F">
            <w:pPr>
              <w:rPr>
                <w:color w:val="000000"/>
              </w:rPr>
            </w:pPr>
            <w:r w:rsidRPr="003D53D2">
              <w:rPr>
                <w:color w:val="000000"/>
              </w:rPr>
              <w:t>Оценка при отсутствии аванса</w:t>
            </w:r>
          </w:p>
        </w:tc>
        <w:tc>
          <w:tcPr>
            <w:tcW w:w="7903" w:type="dxa"/>
            <w:gridSpan w:val="11"/>
            <w:tcBorders>
              <w:top w:val="single" w:sz="8" w:space="0" w:color="auto"/>
              <w:left w:val="nil"/>
              <w:bottom w:val="single" w:sz="8" w:space="0" w:color="auto"/>
              <w:right w:val="single" w:sz="8" w:space="0" w:color="auto"/>
            </w:tcBorders>
            <w:shd w:val="clear" w:color="000000" w:fill="C6FED1"/>
            <w:noWrap/>
            <w:vAlign w:val="center"/>
            <w:hideMark/>
          </w:tcPr>
          <w:p w14:paraId="128839D5" w14:textId="77777777" w:rsidR="0088736A" w:rsidRPr="003D53D2" w:rsidRDefault="0088736A" w:rsidP="0078044F">
            <w:pPr>
              <w:jc w:val="center"/>
              <w:rPr>
                <w:color w:val="000000"/>
              </w:rPr>
            </w:pPr>
            <w:r w:rsidRPr="003D53D2">
              <w:rPr>
                <w:color w:val="000000"/>
              </w:rPr>
              <w:t>1</w:t>
            </w:r>
          </w:p>
        </w:tc>
      </w:tr>
      <w:tr w:rsidR="0088736A" w:rsidRPr="003D53D2" w14:paraId="4C25E1F0" w14:textId="77777777" w:rsidTr="00B9311A">
        <w:trPr>
          <w:trHeight w:val="915"/>
        </w:trPr>
        <w:tc>
          <w:tcPr>
            <w:tcW w:w="2127" w:type="dxa"/>
            <w:tcBorders>
              <w:top w:val="nil"/>
              <w:left w:val="single" w:sz="8" w:space="0" w:color="auto"/>
              <w:bottom w:val="single" w:sz="8" w:space="0" w:color="auto"/>
              <w:right w:val="single" w:sz="8" w:space="0" w:color="auto"/>
            </w:tcBorders>
            <w:shd w:val="clear" w:color="000000" w:fill="F2F2F2"/>
            <w:vAlign w:val="center"/>
            <w:hideMark/>
          </w:tcPr>
          <w:p w14:paraId="41F3225F" w14:textId="77777777" w:rsidR="0088736A" w:rsidRPr="003D53D2" w:rsidRDefault="0088736A" w:rsidP="0078044F">
            <w:pPr>
              <w:rPr>
                <w:color w:val="000000"/>
              </w:rPr>
            </w:pPr>
            <w:r w:rsidRPr="003D53D2">
              <w:rPr>
                <w:color w:val="000000"/>
              </w:rPr>
              <w:t xml:space="preserve">Оценка при полном покрытии аванса </w:t>
            </w:r>
            <w:r>
              <w:t>независимой</w:t>
            </w:r>
            <w:r w:rsidRPr="003D53D2">
              <w:rPr>
                <w:color w:val="000000"/>
              </w:rPr>
              <w:t xml:space="preserve"> гарантией</w:t>
            </w:r>
          </w:p>
        </w:tc>
        <w:tc>
          <w:tcPr>
            <w:tcW w:w="851" w:type="dxa"/>
            <w:tcBorders>
              <w:top w:val="nil"/>
              <w:left w:val="nil"/>
              <w:bottom w:val="single" w:sz="8" w:space="0" w:color="auto"/>
              <w:right w:val="single" w:sz="8" w:space="0" w:color="auto"/>
            </w:tcBorders>
            <w:shd w:val="clear" w:color="000000" w:fill="F8FFB9"/>
            <w:noWrap/>
            <w:vAlign w:val="center"/>
            <w:hideMark/>
          </w:tcPr>
          <w:p w14:paraId="277A63A7" w14:textId="77777777" w:rsidR="0088736A" w:rsidRPr="003D53D2" w:rsidRDefault="0088736A" w:rsidP="0078044F">
            <w:pPr>
              <w:jc w:val="center"/>
              <w:rPr>
                <w:color w:val="000000"/>
              </w:rPr>
            </w:pPr>
            <w:r w:rsidRPr="003D53D2">
              <w:rPr>
                <w:color w:val="000000"/>
              </w:rPr>
              <w:t>0,4</w:t>
            </w:r>
          </w:p>
        </w:tc>
        <w:tc>
          <w:tcPr>
            <w:tcW w:w="636" w:type="dxa"/>
            <w:tcBorders>
              <w:top w:val="nil"/>
              <w:left w:val="nil"/>
              <w:bottom w:val="single" w:sz="8" w:space="0" w:color="auto"/>
              <w:right w:val="single" w:sz="8" w:space="0" w:color="auto"/>
            </w:tcBorders>
            <w:shd w:val="clear" w:color="000000" w:fill="F8FFB9"/>
            <w:noWrap/>
            <w:vAlign w:val="center"/>
            <w:hideMark/>
          </w:tcPr>
          <w:p w14:paraId="1D4DC441" w14:textId="77777777" w:rsidR="0088736A" w:rsidRPr="003D53D2" w:rsidRDefault="0088736A" w:rsidP="0078044F">
            <w:pPr>
              <w:jc w:val="center"/>
              <w:rPr>
                <w:color w:val="000000"/>
              </w:rPr>
            </w:pPr>
            <w:r w:rsidRPr="003D53D2">
              <w:rPr>
                <w:color w:val="000000"/>
              </w:rPr>
              <w:t>0,46</w:t>
            </w:r>
          </w:p>
        </w:tc>
        <w:tc>
          <w:tcPr>
            <w:tcW w:w="636" w:type="dxa"/>
            <w:tcBorders>
              <w:top w:val="nil"/>
              <w:left w:val="nil"/>
              <w:bottom w:val="single" w:sz="8" w:space="0" w:color="auto"/>
              <w:right w:val="single" w:sz="8" w:space="0" w:color="auto"/>
            </w:tcBorders>
            <w:shd w:val="clear" w:color="000000" w:fill="F8FFB9"/>
            <w:noWrap/>
            <w:vAlign w:val="center"/>
            <w:hideMark/>
          </w:tcPr>
          <w:p w14:paraId="4B6EA923" w14:textId="77777777" w:rsidR="0088736A" w:rsidRPr="003D53D2" w:rsidRDefault="0088736A" w:rsidP="0078044F">
            <w:pPr>
              <w:jc w:val="center"/>
              <w:rPr>
                <w:color w:val="000000"/>
              </w:rPr>
            </w:pPr>
            <w:r w:rsidRPr="003D53D2">
              <w:rPr>
                <w:color w:val="000000"/>
              </w:rPr>
              <w:t>0,52</w:t>
            </w:r>
          </w:p>
        </w:tc>
        <w:tc>
          <w:tcPr>
            <w:tcW w:w="636" w:type="dxa"/>
            <w:tcBorders>
              <w:top w:val="nil"/>
              <w:left w:val="nil"/>
              <w:bottom w:val="single" w:sz="8" w:space="0" w:color="auto"/>
              <w:right w:val="single" w:sz="8" w:space="0" w:color="auto"/>
            </w:tcBorders>
            <w:shd w:val="clear" w:color="000000" w:fill="F8FFB9"/>
            <w:noWrap/>
            <w:vAlign w:val="center"/>
            <w:hideMark/>
          </w:tcPr>
          <w:p w14:paraId="6F5B6E0B" w14:textId="77777777" w:rsidR="0088736A" w:rsidRPr="003D53D2" w:rsidRDefault="0088736A" w:rsidP="0078044F">
            <w:pPr>
              <w:jc w:val="center"/>
              <w:rPr>
                <w:color w:val="000000"/>
              </w:rPr>
            </w:pPr>
            <w:r w:rsidRPr="003D53D2">
              <w:rPr>
                <w:color w:val="000000"/>
              </w:rPr>
              <w:t>0,58</w:t>
            </w:r>
          </w:p>
        </w:tc>
        <w:tc>
          <w:tcPr>
            <w:tcW w:w="636" w:type="dxa"/>
            <w:tcBorders>
              <w:top w:val="nil"/>
              <w:left w:val="nil"/>
              <w:bottom w:val="single" w:sz="8" w:space="0" w:color="auto"/>
              <w:right w:val="single" w:sz="8" w:space="0" w:color="auto"/>
            </w:tcBorders>
            <w:shd w:val="clear" w:color="000000" w:fill="C6FED1"/>
            <w:noWrap/>
            <w:vAlign w:val="center"/>
            <w:hideMark/>
          </w:tcPr>
          <w:p w14:paraId="21997D08" w14:textId="77777777" w:rsidR="0088736A" w:rsidRPr="003D53D2" w:rsidRDefault="0088736A" w:rsidP="0078044F">
            <w:pPr>
              <w:jc w:val="center"/>
              <w:rPr>
                <w:color w:val="000000"/>
              </w:rPr>
            </w:pPr>
            <w:r w:rsidRPr="003D53D2">
              <w:rPr>
                <w:color w:val="000000"/>
              </w:rPr>
              <w:t>0,64</w:t>
            </w:r>
          </w:p>
        </w:tc>
        <w:tc>
          <w:tcPr>
            <w:tcW w:w="636" w:type="dxa"/>
            <w:tcBorders>
              <w:top w:val="nil"/>
              <w:left w:val="nil"/>
              <w:bottom w:val="single" w:sz="8" w:space="0" w:color="auto"/>
              <w:right w:val="single" w:sz="8" w:space="0" w:color="auto"/>
            </w:tcBorders>
            <w:shd w:val="clear" w:color="000000" w:fill="C6FED1"/>
            <w:noWrap/>
            <w:vAlign w:val="center"/>
            <w:hideMark/>
          </w:tcPr>
          <w:p w14:paraId="185E5814" w14:textId="77777777" w:rsidR="0088736A" w:rsidRPr="003D53D2" w:rsidRDefault="0088736A" w:rsidP="0078044F">
            <w:pPr>
              <w:jc w:val="center"/>
              <w:rPr>
                <w:color w:val="000000"/>
              </w:rPr>
            </w:pPr>
            <w:r w:rsidRPr="003D53D2">
              <w:rPr>
                <w:color w:val="000000"/>
              </w:rPr>
              <w:t>0,7</w:t>
            </w:r>
          </w:p>
        </w:tc>
        <w:tc>
          <w:tcPr>
            <w:tcW w:w="688" w:type="dxa"/>
            <w:tcBorders>
              <w:top w:val="nil"/>
              <w:left w:val="nil"/>
              <w:bottom w:val="single" w:sz="8" w:space="0" w:color="auto"/>
              <w:right w:val="single" w:sz="8" w:space="0" w:color="auto"/>
            </w:tcBorders>
            <w:shd w:val="clear" w:color="000000" w:fill="C6FED1"/>
            <w:noWrap/>
            <w:vAlign w:val="center"/>
            <w:hideMark/>
          </w:tcPr>
          <w:p w14:paraId="7665A545" w14:textId="77777777" w:rsidR="0088736A" w:rsidRPr="003D53D2" w:rsidRDefault="0088736A" w:rsidP="0078044F">
            <w:pPr>
              <w:jc w:val="center"/>
              <w:rPr>
                <w:color w:val="000000"/>
              </w:rPr>
            </w:pPr>
            <w:r w:rsidRPr="003D53D2">
              <w:rPr>
                <w:color w:val="000000"/>
              </w:rPr>
              <w:t>0,76</w:t>
            </w:r>
          </w:p>
        </w:tc>
        <w:tc>
          <w:tcPr>
            <w:tcW w:w="636" w:type="dxa"/>
            <w:tcBorders>
              <w:top w:val="nil"/>
              <w:left w:val="nil"/>
              <w:bottom w:val="single" w:sz="8" w:space="0" w:color="auto"/>
              <w:right w:val="single" w:sz="8" w:space="0" w:color="auto"/>
            </w:tcBorders>
            <w:shd w:val="clear" w:color="000000" w:fill="C6FED1"/>
            <w:noWrap/>
            <w:vAlign w:val="center"/>
            <w:hideMark/>
          </w:tcPr>
          <w:p w14:paraId="34823623" w14:textId="77777777" w:rsidR="0088736A" w:rsidRPr="003D53D2" w:rsidRDefault="0088736A" w:rsidP="0078044F">
            <w:pPr>
              <w:jc w:val="center"/>
              <w:rPr>
                <w:color w:val="000000"/>
              </w:rPr>
            </w:pPr>
            <w:r w:rsidRPr="003D53D2">
              <w:rPr>
                <w:color w:val="000000"/>
              </w:rPr>
              <w:t>0,82</w:t>
            </w:r>
          </w:p>
        </w:tc>
        <w:tc>
          <w:tcPr>
            <w:tcW w:w="705" w:type="dxa"/>
            <w:tcBorders>
              <w:top w:val="nil"/>
              <w:left w:val="nil"/>
              <w:bottom w:val="single" w:sz="8" w:space="0" w:color="auto"/>
              <w:right w:val="single" w:sz="8" w:space="0" w:color="auto"/>
            </w:tcBorders>
            <w:shd w:val="clear" w:color="000000" w:fill="C6FED1"/>
            <w:noWrap/>
            <w:vAlign w:val="center"/>
            <w:hideMark/>
          </w:tcPr>
          <w:p w14:paraId="0263B01D" w14:textId="77777777" w:rsidR="0088736A" w:rsidRPr="003D53D2" w:rsidRDefault="0088736A" w:rsidP="0078044F">
            <w:pPr>
              <w:jc w:val="center"/>
              <w:rPr>
                <w:color w:val="000000"/>
              </w:rPr>
            </w:pPr>
            <w:r w:rsidRPr="003D53D2">
              <w:rPr>
                <w:color w:val="000000"/>
              </w:rPr>
              <w:t>0,88</w:t>
            </w:r>
          </w:p>
        </w:tc>
        <w:tc>
          <w:tcPr>
            <w:tcW w:w="816" w:type="dxa"/>
            <w:tcBorders>
              <w:top w:val="nil"/>
              <w:left w:val="nil"/>
              <w:bottom w:val="single" w:sz="8" w:space="0" w:color="auto"/>
              <w:right w:val="single" w:sz="8" w:space="0" w:color="auto"/>
            </w:tcBorders>
            <w:shd w:val="clear" w:color="000000" w:fill="C6FED1"/>
            <w:noWrap/>
            <w:vAlign w:val="center"/>
            <w:hideMark/>
          </w:tcPr>
          <w:p w14:paraId="45680261" w14:textId="77777777" w:rsidR="0088736A" w:rsidRPr="003D53D2" w:rsidRDefault="0088736A" w:rsidP="0078044F">
            <w:pPr>
              <w:jc w:val="center"/>
              <w:rPr>
                <w:color w:val="000000"/>
              </w:rPr>
            </w:pPr>
            <w:r w:rsidRPr="003D53D2">
              <w:rPr>
                <w:color w:val="000000"/>
              </w:rPr>
              <w:t>0,94</w:t>
            </w:r>
          </w:p>
        </w:tc>
        <w:tc>
          <w:tcPr>
            <w:tcW w:w="1027" w:type="dxa"/>
            <w:tcBorders>
              <w:top w:val="nil"/>
              <w:left w:val="nil"/>
              <w:bottom w:val="single" w:sz="8" w:space="0" w:color="auto"/>
              <w:right w:val="single" w:sz="8" w:space="0" w:color="auto"/>
            </w:tcBorders>
            <w:shd w:val="clear" w:color="000000" w:fill="C6FED1"/>
            <w:noWrap/>
            <w:vAlign w:val="center"/>
            <w:hideMark/>
          </w:tcPr>
          <w:p w14:paraId="423025C6" w14:textId="77777777" w:rsidR="0088736A" w:rsidRPr="003D53D2" w:rsidRDefault="0088736A" w:rsidP="0078044F">
            <w:pPr>
              <w:jc w:val="center"/>
              <w:rPr>
                <w:color w:val="000000"/>
              </w:rPr>
            </w:pPr>
            <w:r w:rsidRPr="003D53D2">
              <w:rPr>
                <w:color w:val="000000"/>
              </w:rPr>
              <w:t>1</w:t>
            </w:r>
          </w:p>
        </w:tc>
      </w:tr>
      <w:tr w:rsidR="0088736A" w:rsidRPr="003D53D2" w14:paraId="54D94F0D" w14:textId="77777777" w:rsidTr="00B9311A">
        <w:trPr>
          <w:trHeight w:val="915"/>
        </w:trPr>
        <w:tc>
          <w:tcPr>
            <w:tcW w:w="2127" w:type="dxa"/>
            <w:tcBorders>
              <w:top w:val="nil"/>
              <w:left w:val="single" w:sz="8" w:space="0" w:color="auto"/>
              <w:bottom w:val="single" w:sz="8" w:space="0" w:color="auto"/>
              <w:right w:val="single" w:sz="8" w:space="0" w:color="auto"/>
            </w:tcBorders>
            <w:shd w:val="clear" w:color="000000" w:fill="F2F2F2"/>
            <w:vAlign w:val="center"/>
            <w:hideMark/>
          </w:tcPr>
          <w:p w14:paraId="64599930" w14:textId="77777777" w:rsidR="0088736A" w:rsidRPr="003D53D2" w:rsidRDefault="0088736A" w:rsidP="0078044F">
            <w:pPr>
              <w:rPr>
                <w:color w:val="000000"/>
              </w:rPr>
            </w:pPr>
            <w:r w:rsidRPr="003D53D2">
              <w:rPr>
                <w:color w:val="000000"/>
              </w:rPr>
              <w:t xml:space="preserve">Оценка при выплате аванса без покрытия </w:t>
            </w:r>
            <w:r>
              <w:t>независимой</w:t>
            </w:r>
            <w:r w:rsidRPr="003D53D2">
              <w:rPr>
                <w:color w:val="000000"/>
              </w:rPr>
              <w:t xml:space="preserve"> гарантией</w:t>
            </w:r>
          </w:p>
        </w:tc>
        <w:tc>
          <w:tcPr>
            <w:tcW w:w="851" w:type="dxa"/>
            <w:tcBorders>
              <w:top w:val="nil"/>
              <w:left w:val="nil"/>
              <w:bottom w:val="single" w:sz="8" w:space="0" w:color="auto"/>
              <w:right w:val="single" w:sz="8" w:space="0" w:color="auto"/>
            </w:tcBorders>
            <w:shd w:val="clear" w:color="000000" w:fill="FFE5E5"/>
            <w:noWrap/>
            <w:vAlign w:val="center"/>
            <w:hideMark/>
          </w:tcPr>
          <w:p w14:paraId="5C56C0F2" w14:textId="77777777" w:rsidR="0088736A" w:rsidRPr="003D53D2" w:rsidRDefault="0088736A" w:rsidP="0078044F">
            <w:pPr>
              <w:jc w:val="center"/>
              <w:rPr>
                <w:color w:val="000000"/>
              </w:rPr>
            </w:pPr>
            <w:r w:rsidRPr="003D53D2">
              <w:rPr>
                <w:color w:val="000000"/>
              </w:rPr>
              <w:t>0</w:t>
            </w:r>
          </w:p>
        </w:tc>
        <w:tc>
          <w:tcPr>
            <w:tcW w:w="636" w:type="dxa"/>
            <w:tcBorders>
              <w:top w:val="nil"/>
              <w:left w:val="nil"/>
              <w:bottom w:val="single" w:sz="8" w:space="0" w:color="auto"/>
              <w:right w:val="single" w:sz="8" w:space="0" w:color="auto"/>
            </w:tcBorders>
            <w:shd w:val="clear" w:color="000000" w:fill="FFE5E5"/>
            <w:noWrap/>
            <w:vAlign w:val="center"/>
            <w:hideMark/>
          </w:tcPr>
          <w:p w14:paraId="0734DD15" w14:textId="77777777" w:rsidR="0088736A" w:rsidRPr="003D53D2" w:rsidRDefault="0088736A" w:rsidP="0078044F">
            <w:pPr>
              <w:jc w:val="center"/>
              <w:rPr>
                <w:color w:val="000000"/>
              </w:rPr>
            </w:pPr>
            <w:r w:rsidRPr="003D53D2">
              <w:rPr>
                <w:color w:val="000000"/>
              </w:rPr>
              <w:t>0,07</w:t>
            </w:r>
          </w:p>
        </w:tc>
        <w:tc>
          <w:tcPr>
            <w:tcW w:w="636" w:type="dxa"/>
            <w:tcBorders>
              <w:top w:val="nil"/>
              <w:left w:val="nil"/>
              <w:bottom w:val="single" w:sz="8" w:space="0" w:color="auto"/>
              <w:right w:val="single" w:sz="8" w:space="0" w:color="auto"/>
            </w:tcBorders>
            <w:shd w:val="clear" w:color="000000" w:fill="FFE5E5"/>
            <w:noWrap/>
            <w:vAlign w:val="center"/>
            <w:hideMark/>
          </w:tcPr>
          <w:p w14:paraId="121227F4" w14:textId="77777777" w:rsidR="0088736A" w:rsidRPr="003D53D2" w:rsidRDefault="0088736A" w:rsidP="0078044F">
            <w:pPr>
              <w:jc w:val="center"/>
              <w:rPr>
                <w:color w:val="000000"/>
              </w:rPr>
            </w:pPr>
            <w:r w:rsidRPr="003D53D2">
              <w:rPr>
                <w:color w:val="000000"/>
              </w:rPr>
              <w:t>0,14</w:t>
            </w:r>
          </w:p>
        </w:tc>
        <w:tc>
          <w:tcPr>
            <w:tcW w:w="636" w:type="dxa"/>
            <w:tcBorders>
              <w:top w:val="nil"/>
              <w:left w:val="nil"/>
              <w:bottom w:val="single" w:sz="8" w:space="0" w:color="auto"/>
              <w:right w:val="single" w:sz="8" w:space="0" w:color="auto"/>
            </w:tcBorders>
            <w:shd w:val="clear" w:color="000000" w:fill="FFE5E5"/>
            <w:noWrap/>
            <w:vAlign w:val="center"/>
            <w:hideMark/>
          </w:tcPr>
          <w:p w14:paraId="5D936D64" w14:textId="77777777" w:rsidR="0088736A" w:rsidRPr="003D53D2" w:rsidRDefault="0088736A" w:rsidP="0078044F">
            <w:pPr>
              <w:jc w:val="center"/>
              <w:rPr>
                <w:color w:val="000000"/>
              </w:rPr>
            </w:pPr>
            <w:r w:rsidRPr="003D53D2">
              <w:rPr>
                <w:color w:val="000000"/>
              </w:rPr>
              <w:t>0,21</w:t>
            </w:r>
          </w:p>
        </w:tc>
        <w:tc>
          <w:tcPr>
            <w:tcW w:w="636" w:type="dxa"/>
            <w:tcBorders>
              <w:top w:val="nil"/>
              <w:left w:val="nil"/>
              <w:bottom w:val="single" w:sz="8" w:space="0" w:color="auto"/>
              <w:right w:val="single" w:sz="8" w:space="0" w:color="auto"/>
            </w:tcBorders>
            <w:shd w:val="clear" w:color="000000" w:fill="FFE5E5"/>
            <w:noWrap/>
            <w:vAlign w:val="center"/>
            <w:hideMark/>
          </w:tcPr>
          <w:p w14:paraId="7BD8868B" w14:textId="77777777" w:rsidR="0088736A" w:rsidRPr="003D53D2" w:rsidRDefault="0088736A" w:rsidP="0078044F">
            <w:pPr>
              <w:jc w:val="center"/>
              <w:rPr>
                <w:color w:val="000000"/>
              </w:rPr>
            </w:pPr>
            <w:r w:rsidRPr="003D53D2">
              <w:rPr>
                <w:color w:val="000000"/>
              </w:rPr>
              <w:t>0,28</w:t>
            </w:r>
          </w:p>
        </w:tc>
        <w:tc>
          <w:tcPr>
            <w:tcW w:w="636" w:type="dxa"/>
            <w:tcBorders>
              <w:top w:val="nil"/>
              <w:left w:val="nil"/>
              <w:bottom w:val="single" w:sz="8" w:space="0" w:color="auto"/>
              <w:right w:val="single" w:sz="8" w:space="0" w:color="auto"/>
            </w:tcBorders>
            <w:shd w:val="clear" w:color="000000" w:fill="FFE5E5"/>
            <w:noWrap/>
            <w:vAlign w:val="center"/>
            <w:hideMark/>
          </w:tcPr>
          <w:p w14:paraId="3CAE6DF2" w14:textId="77777777" w:rsidR="0088736A" w:rsidRPr="003D53D2" w:rsidRDefault="0088736A" w:rsidP="0078044F">
            <w:pPr>
              <w:jc w:val="center"/>
              <w:rPr>
                <w:color w:val="000000"/>
              </w:rPr>
            </w:pPr>
            <w:r w:rsidRPr="003D53D2">
              <w:rPr>
                <w:color w:val="000000"/>
              </w:rPr>
              <w:t>0,35</w:t>
            </w:r>
          </w:p>
        </w:tc>
        <w:tc>
          <w:tcPr>
            <w:tcW w:w="688" w:type="dxa"/>
            <w:tcBorders>
              <w:top w:val="nil"/>
              <w:left w:val="nil"/>
              <w:bottom w:val="single" w:sz="8" w:space="0" w:color="auto"/>
              <w:right w:val="single" w:sz="8" w:space="0" w:color="auto"/>
            </w:tcBorders>
            <w:shd w:val="clear" w:color="000000" w:fill="F8FFB9"/>
            <w:noWrap/>
            <w:vAlign w:val="center"/>
            <w:hideMark/>
          </w:tcPr>
          <w:p w14:paraId="0ABCA2AD" w14:textId="77777777" w:rsidR="0088736A" w:rsidRPr="003D53D2" w:rsidRDefault="0088736A" w:rsidP="0078044F">
            <w:pPr>
              <w:jc w:val="center"/>
              <w:rPr>
                <w:color w:val="000000"/>
              </w:rPr>
            </w:pPr>
            <w:r w:rsidRPr="003D53D2">
              <w:rPr>
                <w:color w:val="000000"/>
              </w:rPr>
              <w:t>0,42</w:t>
            </w:r>
          </w:p>
        </w:tc>
        <w:tc>
          <w:tcPr>
            <w:tcW w:w="636" w:type="dxa"/>
            <w:tcBorders>
              <w:top w:val="nil"/>
              <w:left w:val="nil"/>
              <w:bottom w:val="single" w:sz="8" w:space="0" w:color="auto"/>
              <w:right w:val="single" w:sz="8" w:space="0" w:color="auto"/>
            </w:tcBorders>
            <w:shd w:val="clear" w:color="000000" w:fill="F8FFB9"/>
            <w:noWrap/>
            <w:vAlign w:val="center"/>
            <w:hideMark/>
          </w:tcPr>
          <w:p w14:paraId="01B97E73" w14:textId="77777777" w:rsidR="0088736A" w:rsidRPr="003D53D2" w:rsidRDefault="0088736A" w:rsidP="0078044F">
            <w:pPr>
              <w:jc w:val="center"/>
              <w:rPr>
                <w:color w:val="000000"/>
              </w:rPr>
            </w:pPr>
            <w:r w:rsidRPr="003D53D2">
              <w:rPr>
                <w:color w:val="000000"/>
              </w:rPr>
              <w:t>0,49</w:t>
            </w:r>
          </w:p>
        </w:tc>
        <w:tc>
          <w:tcPr>
            <w:tcW w:w="705" w:type="dxa"/>
            <w:tcBorders>
              <w:top w:val="nil"/>
              <w:left w:val="nil"/>
              <w:bottom w:val="single" w:sz="8" w:space="0" w:color="auto"/>
              <w:right w:val="single" w:sz="8" w:space="0" w:color="auto"/>
            </w:tcBorders>
            <w:shd w:val="clear" w:color="000000" w:fill="F8FFB9"/>
            <w:noWrap/>
            <w:vAlign w:val="center"/>
            <w:hideMark/>
          </w:tcPr>
          <w:p w14:paraId="4434ACB6" w14:textId="77777777" w:rsidR="0088736A" w:rsidRPr="003D53D2" w:rsidRDefault="0088736A" w:rsidP="0078044F">
            <w:pPr>
              <w:jc w:val="center"/>
              <w:rPr>
                <w:color w:val="000000"/>
              </w:rPr>
            </w:pPr>
            <w:r w:rsidRPr="003D53D2">
              <w:rPr>
                <w:color w:val="000000"/>
              </w:rPr>
              <w:t>0,56</w:t>
            </w:r>
          </w:p>
        </w:tc>
        <w:tc>
          <w:tcPr>
            <w:tcW w:w="816" w:type="dxa"/>
            <w:tcBorders>
              <w:top w:val="nil"/>
              <w:left w:val="nil"/>
              <w:bottom w:val="single" w:sz="8" w:space="0" w:color="auto"/>
              <w:right w:val="single" w:sz="8" w:space="0" w:color="auto"/>
            </w:tcBorders>
            <w:shd w:val="clear" w:color="000000" w:fill="C6FED1"/>
            <w:noWrap/>
            <w:vAlign w:val="center"/>
            <w:hideMark/>
          </w:tcPr>
          <w:p w14:paraId="33D29F08" w14:textId="77777777" w:rsidR="0088736A" w:rsidRPr="003D53D2" w:rsidRDefault="0088736A" w:rsidP="0078044F">
            <w:pPr>
              <w:jc w:val="center"/>
              <w:rPr>
                <w:color w:val="000000"/>
              </w:rPr>
            </w:pPr>
            <w:r w:rsidRPr="003D53D2">
              <w:rPr>
                <w:color w:val="000000"/>
              </w:rPr>
              <w:t>0,63</w:t>
            </w:r>
          </w:p>
        </w:tc>
        <w:tc>
          <w:tcPr>
            <w:tcW w:w="1027" w:type="dxa"/>
            <w:tcBorders>
              <w:top w:val="nil"/>
              <w:left w:val="nil"/>
              <w:bottom w:val="single" w:sz="8" w:space="0" w:color="auto"/>
              <w:right w:val="single" w:sz="8" w:space="0" w:color="auto"/>
            </w:tcBorders>
            <w:shd w:val="clear" w:color="000000" w:fill="C6FED1"/>
            <w:noWrap/>
            <w:vAlign w:val="center"/>
            <w:hideMark/>
          </w:tcPr>
          <w:p w14:paraId="322BC961" w14:textId="77777777" w:rsidR="0088736A" w:rsidRPr="003D53D2" w:rsidRDefault="0088736A" w:rsidP="0078044F">
            <w:pPr>
              <w:jc w:val="center"/>
              <w:rPr>
                <w:color w:val="000000"/>
              </w:rPr>
            </w:pPr>
            <w:r w:rsidRPr="003D53D2">
              <w:rPr>
                <w:color w:val="000000"/>
              </w:rPr>
              <w:t>0,7</w:t>
            </w:r>
          </w:p>
        </w:tc>
      </w:tr>
      <w:tr w:rsidR="0088736A" w:rsidRPr="003D53D2" w14:paraId="7C14B1E2" w14:textId="77777777" w:rsidTr="00B9311A">
        <w:trPr>
          <w:trHeight w:val="525"/>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2FBA8422" w14:textId="77777777" w:rsidR="0088736A" w:rsidRPr="003D53D2" w:rsidRDefault="0088736A" w:rsidP="0078044F">
            <w:pPr>
              <w:rPr>
                <w:color w:val="000000"/>
              </w:rPr>
            </w:pPr>
            <w:r w:rsidRPr="003D53D2">
              <w:rPr>
                <w:color w:val="000000"/>
              </w:rPr>
              <w:t>Величина аванса / Годовая выручка</w:t>
            </w:r>
          </w:p>
        </w:tc>
        <w:tc>
          <w:tcPr>
            <w:tcW w:w="851" w:type="dxa"/>
            <w:tcBorders>
              <w:top w:val="nil"/>
              <w:left w:val="nil"/>
              <w:bottom w:val="single" w:sz="8" w:space="0" w:color="auto"/>
              <w:right w:val="single" w:sz="8" w:space="0" w:color="auto"/>
            </w:tcBorders>
            <w:shd w:val="clear" w:color="auto" w:fill="auto"/>
            <w:vAlign w:val="center"/>
            <w:hideMark/>
          </w:tcPr>
          <w:p w14:paraId="216BE119" w14:textId="77777777" w:rsidR="0088736A" w:rsidRPr="003D53D2" w:rsidRDefault="0088736A" w:rsidP="0078044F">
            <w:pPr>
              <w:jc w:val="center"/>
              <w:rPr>
                <w:color w:val="000000"/>
              </w:rPr>
            </w:pPr>
            <w:r w:rsidRPr="003D53D2">
              <w:rPr>
                <w:color w:val="000000"/>
              </w:rPr>
              <w:t>0,7 и более</w:t>
            </w:r>
          </w:p>
        </w:tc>
        <w:tc>
          <w:tcPr>
            <w:tcW w:w="636" w:type="dxa"/>
            <w:tcBorders>
              <w:top w:val="nil"/>
              <w:left w:val="nil"/>
              <w:bottom w:val="single" w:sz="8" w:space="0" w:color="auto"/>
              <w:right w:val="single" w:sz="8" w:space="0" w:color="auto"/>
            </w:tcBorders>
            <w:shd w:val="clear" w:color="auto" w:fill="auto"/>
            <w:noWrap/>
            <w:vAlign w:val="center"/>
            <w:hideMark/>
          </w:tcPr>
          <w:p w14:paraId="42A74044" w14:textId="77777777" w:rsidR="0088736A" w:rsidRPr="003D53D2" w:rsidRDefault="0088736A" w:rsidP="0078044F">
            <w:pPr>
              <w:jc w:val="center"/>
              <w:rPr>
                <w:color w:val="000000"/>
              </w:rPr>
            </w:pPr>
            <w:r w:rsidRPr="003D53D2">
              <w:rPr>
                <w:color w:val="000000"/>
                <w:lang w:val="en-US"/>
              </w:rPr>
              <w:t>0,6</w:t>
            </w:r>
          </w:p>
        </w:tc>
        <w:tc>
          <w:tcPr>
            <w:tcW w:w="636" w:type="dxa"/>
            <w:tcBorders>
              <w:top w:val="nil"/>
              <w:left w:val="nil"/>
              <w:bottom w:val="single" w:sz="8" w:space="0" w:color="auto"/>
              <w:right w:val="single" w:sz="8" w:space="0" w:color="auto"/>
            </w:tcBorders>
            <w:shd w:val="clear" w:color="auto" w:fill="auto"/>
            <w:noWrap/>
            <w:vAlign w:val="center"/>
            <w:hideMark/>
          </w:tcPr>
          <w:p w14:paraId="255955C9" w14:textId="77777777" w:rsidR="0088736A" w:rsidRPr="003D53D2" w:rsidRDefault="0088736A" w:rsidP="0078044F">
            <w:pPr>
              <w:jc w:val="center"/>
              <w:rPr>
                <w:color w:val="000000"/>
              </w:rPr>
            </w:pPr>
            <w:r w:rsidRPr="003D53D2">
              <w:rPr>
                <w:color w:val="000000"/>
                <w:lang w:val="en-US"/>
              </w:rPr>
              <w:t>0,5</w:t>
            </w:r>
          </w:p>
        </w:tc>
        <w:tc>
          <w:tcPr>
            <w:tcW w:w="636" w:type="dxa"/>
            <w:tcBorders>
              <w:top w:val="nil"/>
              <w:left w:val="nil"/>
              <w:bottom w:val="single" w:sz="8" w:space="0" w:color="auto"/>
              <w:right w:val="single" w:sz="8" w:space="0" w:color="auto"/>
            </w:tcBorders>
            <w:shd w:val="clear" w:color="auto" w:fill="auto"/>
            <w:noWrap/>
            <w:vAlign w:val="center"/>
            <w:hideMark/>
          </w:tcPr>
          <w:p w14:paraId="6F3CB4C4" w14:textId="77777777" w:rsidR="0088736A" w:rsidRPr="003D53D2" w:rsidRDefault="0088736A" w:rsidP="0078044F">
            <w:pPr>
              <w:jc w:val="center"/>
              <w:rPr>
                <w:color w:val="000000"/>
              </w:rPr>
            </w:pPr>
            <w:r w:rsidRPr="003D53D2">
              <w:rPr>
                <w:color w:val="000000"/>
                <w:lang w:val="en-US"/>
              </w:rPr>
              <w:t>0,4</w:t>
            </w:r>
          </w:p>
        </w:tc>
        <w:tc>
          <w:tcPr>
            <w:tcW w:w="636" w:type="dxa"/>
            <w:tcBorders>
              <w:top w:val="nil"/>
              <w:left w:val="nil"/>
              <w:bottom w:val="single" w:sz="8" w:space="0" w:color="auto"/>
              <w:right w:val="single" w:sz="8" w:space="0" w:color="auto"/>
            </w:tcBorders>
            <w:shd w:val="clear" w:color="auto" w:fill="auto"/>
            <w:noWrap/>
            <w:vAlign w:val="center"/>
            <w:hideMark/>
          </w:tcPr>
          <w:p w14:paraId="06EFBE9D" w14:textId="77777777" w:rsidR="0088736A" w:rsidRPr="003D53D2" w:rsidRDefault="0088736A" w:rsidP="0078044F">
            <w:pPr>
              <w:jc w:val="center"/>
              <w:rPr>
                <w:color w:val="000000"/>
              </w:rPr>
            </w:pPr>
            <w:r w:rsidRPr="003D53D2">
              <w:rPr>
                <w:color w:val="000000"/>
                <w:lang w:val="en-US"/>
              </w:rPr>
              <w:t>0,3</w:t>
            </w:r>
          </w:p>
        </w:tc>
        <w:tc>
          <w:tcPr>
            <w:tcW w:w="636" w:type="dxa"/>
            <w:tcBorders>
              <w:top w:val="nil"/>
              <w:left w:val="nil"/>
              <w:bottom w:val="single" w:sz="8" w:space="0" w:color="auto"/>
              <w:right w:val="single" w:sz="8" w:space="0" w:color="auto"/>
            </w:tcBorders>
            <w:shd w:val="clear" w:color="auto" w:fill="auto"/>
            <w:noWrap/>
            <w:vAlign w:val="center"/>
            <w:hideMark/>
          </w:tcPr>
          <w:p w14:paraId="367046CE" w14:textId="77777777" w:rsidR="0088736A" w:rsidRPr="003D53D2" w:rsidRDefault="0088736A" w:rsidP="0078044F">
            <w:pPr>
              <w:jc w:val="center"/>
              <w:rPr>
                <w:color w:val="000000"/>
              </w:rPr>
            </w:pPr>
            <w:r w:rsidRPr="003D53D2">
              <w:rPr>
                <w:color w:val="000000"/>
                <w:lang w:val="en-US"/>
              </w:rPr>
              <w:t>0,23</w:t>
            </w:r>
          </w:p>
        </w:tc>
        <w:tc>
          <w:tcPr>
            <w:tcW w:w="688" w:type="dxa"/>
            <w:tcBorders>
              <w:top w:val="nil"/>
              <w:left w:val="nil"/>
              <w:bottom w:val="single" w:sz="8" w:space="0" w:color="auto"/>
              <w:right w:val="single" w:sz="8" w:space="0" w:color="auto"/>
            </w:tcBorders>
            <w:shd w:val="clear" w:color="auto" w:fill="auto"/>
            <w:noWrap/>
            <w:vAlign w:val="center"/>
            <w:hideMark/>
          </w:tcPr>
          <w:p w14:paraId="0C592867" w14:textId="77777777" w:rsidR="0088736A" w:rsidRPr="003D53D2" w:rsidRDefault="0088736A" w:rsidP="0078044F">
            <w:pPr>
              <w:jc w:val="center"/>
              <w:rPr>
                <w:color w:val="000000"/>
              </w:rPr>
            </w:pPr>
            <w:r w:rsidRPr="003D53D2">
              <w:rPr>
                <w:color w:val="000000"/>
                <w:lang w:val="en-US"/>
              </w:rPr>
              <w:t>0,16</w:t>
            </w:r>
          </w:p>
        </w:tc>
        <w:tc>
          <w:tcPr>
            <w:tcW w:w="636" w:type="dxa"/>
            <w:tcBorders>
              <w:top w:val="nil"/>
              <w:left w:val="nil"/>
              <w:bottom w:val="single" w:sz="8" w:space="0" w:color="auto"/>
              <w:right w:val="single" w:sz="8" w:space="0" w:color="auto"/>
            </w:tcBorders>
            <w:shd w:val="clear" w:color="auto" w:fill="auto"/>
            <w:noWrap/>
            <w:vAlign w:val="center"/>
            <w:hideMark/>
          </w:tcPr>
          <w:p w14:paraId="536FA98B" w14:textId="77777777" w:rsidR="0088736A" w:rsidRPr="003D53D2" w:rsidRDefault="0088736A" w:rsidP="0078044F">
            <w:pPr>
              <w:jc w:val="center"/>
              <w:rPr>
                <w:color w:val="000000"/>
              </w:rPr>
            </w:pPr>
            <w:r w:rsidRPr="003D53D2">
              <w:rPr>
                <w:color w:val="000000"/>
              </w:rPr>
              <w:t>0,1</w:t>
            </w:r>
          </w:p>
        </w:tc>
        <w:tc>
          <w:tcPr>
            <w:tcW w:w="705" w:type="dxa"/>
            <w:tcBorders>
              <w:top w:val="nil"/>
              <w:left w:val="nil"/>
              <w:bottom w:val="single" w:sz="8" w:space="0" w:color="auto"/>
              <w:right w:val="single" w:sz="8" w:space="0" w:color="auto"/>
            </w:tcBorders>
            <w:shd w:val="clear" w:color="auto" w:fill="auto"/>
            <w:noWrap/>
            <w:vAlign w:val="center"/>
            <w:hideMark/>
          </w:tcPr>
          <w:p w14:paraId="7DC82730" w14:textId="77777777" w:rsidR="0088736A" w:rsidRPr="003D53D2" w:rsidRDefault="0088736A" w:rsidP="0078044F">
            <w:pPr>
              <w:jc w:val="center"/>
              <w:rPr>
                <w:color w:val="000000"/>
              </w:rPr>
            </w:pPr>
            <w:r w:rsidRPr="003D53D2">
              <w:rPr>
                <w:color w:val="000000"/>
              </w:rPr>
              <w:t>0,07</w:t>
            </w:r>
          </w:p>
        </w:tc>
        <w:tc>
          <w:tcPr>
            <w:tcW w:w="816" w:type="dxa"/>
            <w:tcBorders>
              <w:top w:val="nil"/>
              <w:left w:val="nil"/>
              <w:bottom w:val="single" w:sz="8" w:space="0" w:color="auto"/>
              <w:right w:val="single" w:sz="8" w:space="0" w:color="auto"/>
            </w:tcBorders>
            <w:shd w:val="clear" w:color="auto" w:fill="auto"/>
            <w:noWrap/>
            <w:vAlign w:val="center"/>
            <w:hideMark/>
          </w:tcPr>
          <w:p w14:paraId="029459A6" w14:textId="77777777" w:rsidR="0088736A" w:rsidRPr="003D53D2" w:rsidRDefault="0088736A" w:rsidP="0078044F">
            <w:pPr>
              <w:jc w:val="center"/>
              <w:rPr>
                <w:color w:val="000000"/>
              </w:rPr>
            </w:pPr>
            <w:r w:rsidRPr="003D53D2">
              <w:rPr>
                <w:color w:val="000000"/>
              </w:rPr>
              <w:t>0,05</w:t>
            </w:r>
          </w:p>
        </w:tc>
        <w:tc>
          <w:tcPr>
            <w:tcW w:w="1027" w:type="dxa"/>
            <w:tcBorders>
              <w:top w:val="nil"/>
              <w:left w:val="nil"/>
              <w:bottom w:val="single" w:sz="8" w:space="0" w:color="auto"/>
              <w:right w:val="single" w:sz="8" w:space="0" w:color="auto"/>
            </w:tcBorders>
            <w:shd w:val="clear" w:color="auto" w:fill="auto"/>
            <w:vAlign w:val="center"/>
            <w:hideMark/>
          </w:tcPr>
          <w:p w14:paraId="103FD680" w14:textId="77777777" w:rsidR="0088736A" w:rsidRPr="003D53D2" w:rsidRDefault="0088736A" w:rsidP="0078044F">
            <w:pPr>
              <w:jc w:val="center"/>
              <w:rPr>
                <w:color w:val="000000"/>
              </w:rPr>
            </w:pPr>
            <w:r w:rsidRPr="003D53D2">
              <w:rPr>
                <w:color w:val="000000"/>
              </w:rPr>
              <w:t>0.025 и менее</w:t>
            </w:r>
          </w:p>
        </w:tc>
      </w:tr>
      <w:tr w:rsidR="0088736A" w:rsidRPr="003D53D2" w14:paraId="556A2A53" w14:textId="77777777" w:rsidTr="00B9311A">
        <w:trPr>
          <w:trHeight w:val="525"/>
        </w:trPr>
        <w:tc>
          <w:tcPr>
            <w:tcW w:w="212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0F92396" w14:textId="77777777" w:rsidR="0088736A" w:rsidRPr="003D53D2" w:rsidRDefault="0088736A" w:rsidP="0078044F">
            <w:pPr>
              <w:rPr>
                <w:color w:val="000000"/>
              </w:rPr>
            </w:pPr>
            <w:r w:rsidRPr="003D53D2">
              <w:rPr>
                <w:color w:val="000000"/>
              </w:rPr>
              <w:t>Величина аванса / Активы</w:t>
            </w:r>
          </w:p>
        </w:tc>
        <w:tc>
          <w:tcPr>
            <w:tcW w:w="851" w:type="dxa"/>
            <w:tcBorders>
              <w:top w:val="single" w:sz="8" w:space="0" w:color="auto"/>
              <w:left w:val="nil"/>
              <w:bottom w:val="single" w:sz="4" w:space="0" w:color="auto"/>
              <w:right w:val="single" w:sz="8" w:space="0" w:color="auto"/>
            </w:tcBorders>
            <w:shd w:val="clear" w:color="auto" w:fill="auto"/>
            <w:vAlign w:val="center"/>
            <w:hideMark/>
          </w:tcPr>
          <w:p w14:paraId="30D70E54" w14:textId="77777777" w:rsidR="0088736A" w:rsidRPr="003D53D2" w:rsidRDefault="0088736A" w:rsidP="0078044F">
            <w:pPr>
              <w:jc w:val="center"/>
              <w:rPr>
                <w:color w:val="000000"/>
              </w:rPr>
            </w:pPr>
            <w:r w:rsidRPr="003D53D2">
              <w:rPr>
                <w:color w:val="000000"/>
              </w:rPr>
              <w:t>1.4 и более</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454D8861" w14:textId="77777777" w:rsidR="0088736A" w:rsidRPr="003D53D2" w:rsidRDefault="0088736A" w:rsidP="0078044F">
            <w:pPr>
              <w:jc w:val="center"/>
              <w:rPr>
                <w:color w:val="000000"/>
              </w:rPr>
            </w:pPr>
            <w:r w:rsidRPr="003D53D2">
              <w:rPr>
                <w:color w:val="000000"/>
                <w:lang w:val="en-US"/>
              </w:rPr>
              <w:t>1,2</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4A75BF3D" w14:textId="77777777" w:rsidR="0088736A" w:rsidRPr="003D53D2" w:rsidRDefault="0088736A" w:rsidP="0078044F">
            <w:pPr>
              <w:jc w:val="center"/>
              <w:rPr>
                <w:color w:val="000000"/>
              </w:rPr>
            </w:pPr>
            <w:r w:rsidRPr="003D53D2">
              <w:rPr>
                <w:color w:val="000000"/>
                <w:lang w:val="en-US"/>
              </w:rPr>
              <w:t>1</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22366460" w14:textId="77777777" w:rsidR="0088736A" w:rsidRPr="003D53D2" w:rsidRDefault="0088736A" w:rsidP="0078044F">
            <w:pPr>
              <w:jc w:val="center"/>
              <w:rPr>
                <w:color w:val="000000"/>
              </w:rPr>
            </w:pPr>
            <w:r w:rsidRPr="003D53D2">
              <w:rPr>
                <w:color w:val="000000"/>
                <w:lang w:val="en-US"/>
              </w:rPr>
              <w:t>0,8</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1BB568DB" w14:textId="77777777" w:rsidR="0088736A" w:rsidRPr="003D53D2" w:rsidRDefault="0088736A" w:rsidP="0078044F">
            <w:pPr>
              <w:jc w:val="center"/>
              <w:rPr>
                <w:color w:val="000000"/>
              </w:rPr>
            </w:pPr>
            <w:r w:rsidRPr="003D53D2">
              <w:rPr>
                <w:color w:val="000000"/>
                <w:lang w:val="en-US"/>
              </w:rPr>
              <w:t>0,6</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198452F5" w14:textId="77777777" w:rsidR="0088736A" w:rsidRPr="003D53D2" w:rsidRDefault="0088736A" w:rsidP="0078044F">
            <w:pPr>
              <w:jc w:val="center"/>
              <w:rPr>
                <w:color w:val="000000"/>
              </w:rPr>
            </w:pPr>
            <w:r w:rsidRPr="003D53D2">
              <w:rPr>
                <w:color w:val="000000"/>
                <w:lang w:val="en-US"/>
              </w:rPr>
              <w:t>0,46</w:t>
            </w:r>
          </w:p>
        </w:tc>
        <w:tc>
          <w:tcPr>
            <w:tcW w:w="688" w:type="dxa"/>
            <w:tcBorders>
              <w:top w:val="single" w:sz="8" w:space="0" w:color="auto"/>
              <w:left w:val="nil"/>
              <w:bottom w:val="single" w:sz="4" w:space="0" w:color="auto"/>
              <w:right w:val="single" w:sz="8" w:space="0" w:color="auto"/>
            </w:tcBorders>
            <w:shd w:val="clear" w:color="auto" w:fill="auto"/>
            <w:noWrap/>
            <w:vAlign w:val="center"/>
            <w:hideMark/>
          </w:tcPr>
          <w:p w14:paraId="046F39BB" w14:textId="77777777" w:rsidR="0088736A" w:rsidRPr="003D53D2" w:rsidRDefault="0088736A" w:rsidP="0078044F">
            <w:pPr>
              <w:jc w:val="center"/>
              <w:rPr>
                <w:color w:val="000000"/>
              </w:rPr>
            </w:pPr>
            <w:r w:rsidRPr="003D53D2">
              <w:rPr>
                <w:color w:val="000000"/>
                <w:lang w:val="en-US"/>
              </w:rPr>
              <w:t>0,33</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3A065B4E" w14:textId="77777777" w:rsidR="0088736A" w:rsidRPr="003D53D2" w:rsidRDefault="0088736A" w:rsidP="0078044F">
            <w:pPr>
              <w:jc w:val="center"/>
              <w:rPr>
                <w:color w:val="000000"/>
              </w:rPr>
            </w:pPr>
            <w:r w:rsidRPr="003D53D2">
              <w:rPr>
                <w:color w:val="000000"/>
              </w:rPr>
              <w:t>0,2</w:t>
            </w:r>
          </w:p>
        </w:tc>
        <w:tc>
          <w:tcPr>
            <w:tcW w:w="705" w:type="dxa"/>
            <w:tcBorders>
              <w:top w:val="single" w:sz="8" w:space="0" w:color="auto"/>
              <w:left w:val="nil"/>
              <w:bottom w:val="single" w:sz="4" w:space="0" w:color="auto"/>
              <w:right w:val="single" w:sz="8" w:space="0" w:color="auto"/>
            </w:tcBorders>
            <w:shd w:val="clear" w:color="auto" w:fill="auto"/>
            <w:noWrap/>
            <w:vAlign w:val="center"/>
            <w:hideMark/>
          </w:tcPr>
          <w:p w14:paraId="20E984CC" w14:textId="77777777" w:rsidR="0088736A" w:rsidRPr="003D53D2" w:rsidRDefault="0088736A" w:rsidP="0078044F">
            <w:pPr>
              <w:jc w:val="center"/>
              <w:rPr>
                <w:color w:val="000000"/>
              </w:rPr>
            </w:pPr>
            <w:r w:rsidRPr="003D53D2">
              <w:rPr>
                <w:color w:val="000000"/>
              </w:rPr>
              <w:t>0,15</w:t>
            </w:r>
          </w:p>
        </w:tc>
        <w:tc>
          <w:tcPr>
            <w:tcW w:w="816" w:type="dxa"/>
            <w:tcBorders>
              <w:top w:val="single" w:sz="8" w:space="0" w:color="auto"/>
              <w:left w:val="nil"/>
              <w:bottom w:val="single" w:sz="4" w:space="0" w:color="auto"/>
              <w:right w:val="single" w:sz="8" w:space="0" w:color="auto"/>
            </w:tcBorders>
            <w:shd w:val="clear" w:color="auto" w:fill="auto"/>
            <w:noWrap/>
            <w:vAlign w:val="center"/>
            <w:hideMark/>
          </w:tcPr>
          <w:p w14:paraId="39984832" w14:textId="77777777" w:rsidR="0088736A" w:rsidRPr="003D53D2" w:rsidRDefault="0088736A" w:rsidP="0078044F">
            <w:pPr>
              <w:jc w:val="center"/>
              <w:rPr>
                <w:color w:val="000000"/>
              </w:rPr>
            </w:pPr>
            <w:r w:rsidRPr="003D53D2">
              <w:rPr>
                <w:color w:val="000000"/>
              </w:rPr>
              <w:t>0,1</w:t>
            </w:r>
          </w:p>
        </w:tc>
        <w:tc>
          <w:tcPr>
            <w:tcW w:w="1027" w:type="dxa"/>
            <w:tcBorders>
              <w:top w:val="single" w:sz="8" w:space="0" w:color="auto"/>
              <w:left w:val="nil"/>
              <w:bottom w:val="single" w:sz="4" w:space="0" w:color="auto"/>
              <w:right w:val="single" w:sz="8" w:space="0" w:color="auto"/>
            </w:tcBorders>
            <w:shd w:val="clear" w:color="auto" w:fill="auto"/>
            <w:vAlign w:val="center"/>
            <w:hideMark/>
          </w:tcPr>
          <w:p w14:paraId="221687F3" w14:textId="77777777" w:rsidR="0088736A" w:rsidRPr="003D53D2" w:rsidRDefault="0088736A" w:rsidP="0078044F">
            <w:pPr>
              <w:jc w:val="center"/>
              <w:rPr>
                <w:color w:val="000000"/>
              </w:rPr>
            </w:pPr>
            <w:r w:rsidRPr="003D53D2">
              <w:rPr>
                <w:color w:val="000000"/>
              </w:rPr>
              <w:t>0.05 и менее</w:t>
            </w:r>
          </w:p>
        </w:tc>
      </w:tr>
    </w:tbl>
    <w:p w14:paraId="64E6A311" w14:textId="77777777" w:rsidR="0088736A" w:rsidRPr="001E64B0" w:rsidRDefault="0088736A" w:rsidP="0088736A"/>
    <w:p w14:paraId="7F0AB91C" w14:textId="77777777" w:rsidR="0088736A" w:rsidRPr="00D177A1" w:rsidRDefault="0088736A" w:rsidP="0088736A">
      <w:pPr>
        <w:pStyle w:val="1"/>
        <w:tabs>
          <w:tab w:val="clear" w:pos="1353"/>
          <w:tab w:val="left" w:pos="1134"/>
          <w:tab w:val="num" w:pos="1418"/>
        </w:tabs>
        <w:ind w:left="0" w:firstLine="709"/>
      </w:pPr>
      <w:bookmarkStart w:id="24" w:name="_Toc107244335"/>
      <w:bookmarkStart w:id="25" w:name="_Toc107247774"/>
      <w:r>
        <w:t>ВЕСОВЫЕ КОЭФФИЦИЕНТЫ И ФОРМИРОВАНИЕ ПЕРВИЧНОЙ ОЦЕНКИ</w:t>
      </w:r>
      <w:bookmarkEnd w:id="24"/>
      <w:bookmarkEnd w:id="25"/>
    </w:p>
    <w:p w14:paraId="596C63A0" w14:textId="77777777" w:rsidR="0088736A" w:rsidRDefault="0088736A" w:rsidP="0088736A">
      <w:pPr>
        <w:pStyle w:val="aa"/>
        <w:numPr>
          <w:ilvl w:val="1"/>
          <w:numId w:val="1"/>
        </w:numPr>
        <w:tabs>
          <w:tab w:val="left" w:pos="1134"/>
        </w:tabs>
        <w:spacing w:before="120" w:after="120"/>
        <w:ind w:left="0" w:firstLine="709"/>
        <w:jc w:val="both"/>
      </w:pPr>
      <w:r w:rsidRPr="003D53D2">
        <w:t>Для расчета финансовых показателей используются данные бухгалтерской отчетности участников закупочной процедуры по состоянию на три отчетные даты</w:t>
      </w:r>
      <w:r>
        <w:t xml:space="preserve"> (при наличии таких данных)</w:t>
      </w:r>
      <w:r w:rsidRPr="003D53D2">
        <w:t>: предпоследний и последний завершенные финансовые годы, а также последняя отчетная дата незавершенного финансового года*</w:t>
      </w:r>
      <w:r>
        <w:t xml:space="preserve"> </w:t>
      </w:r>
      <w:r w:rsidRPr="000D41C1">
        <w:t xml:space="preserve">(в случае если предоставление документов не противоречит действующему Законодательству). </w:t>
      </w:r>
      <w:r>
        <w:t xml:space="preserve">Предоставленная участником в рамках закупочной процедуры, в том числе по закупкам, </w:t>
      </w:r>
      <w:r w:rsidRPr="00B9311A">
        <w:t>участниками которых могут быть только субъекты МСП, подписанная и заверенная печатью п</w:t>
      </w:r>
      <w:r>
        <w:t>ромежуточная бухгалтерская отчетность</w:t>
      </w:r>
      <w:r w:rsidRPr="00716F95">
        <w:t xml:space="preserve"> (</w:t>
      </w:r>
      <w:r w:rsidRPr="00E24660">
        <w:t>по состоянию на 31.03, 30.06, 30.09 текущего года</w:t>
      </w:r>
      <w:r w:rsidRPr="00716F95">
        <w:t xml:space="preserve">) используется экспертом при оценке финансового состояния в качестве бухгалтерской отчетности на последнюю отчетную дату </w:t>
      </w:r>
      <w:r>
        <w:t xml:space="preserve">незавершенного финансового года. </w:t>
      </w:r>
      <w:r w:rsidRPr="003D53D2">
        <w:t>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w:t>
      </w:r>
    </w:p>
    <w:p w14:paraId="2E36E617" w14:textId="77777777" w:rsidR="00B9311A" w:rsidRDefault="00B9311A" w:rsidP="00B9311A">
      <w:pPr>
        <w:jc w:val="right"/>
      </w:pPr>
    </w:p>
    <w:p w14:paraId="0B25C897" w14:textId="77777777" w:rsidR="0088736A" w:rsidRDefault="0088736A" w:rsidP="00B9311A">
      <w:pPr>
        <w:jc w:val="right"/>
      </w:pPr>
      <w:r w:rsidRPr="003D53D2">
        <w:lastRenderedPageBreak/>
        <w:t>Таблица Весовые коэффициенты отчетных дат</w:t>
      </w:r>
    </w:p>
    <w:p w14:paraId="438D003A" w14:textId="77777777" w:rsidR="00B9311A" w:rsidRPr="00FD5D3F" w:rsidRDefault="00B9311A" w:rsidP="00B9311A">
      <w:pPr>
        <w:jc w:val="right"/>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17"/>
        <w:gridCol w:w="2882"/>
        <w:gridCol w:w="3166"/>
      </w:tblGrid>
      <w:tr w:rsidR="0088736A" w:rsidRPr="003D53D2" w14:paraId="05C04249" w14:textId="77777777" w:rsidTr="00B9311A">
        <w:trPr>
          <w:trHeight w:val="300"/>
        </w:trPr>
        <w:tc>
          <w:tcPr>
            <w:tcW w:w="4017" w:type="dxa"/>
            <w:shd w:val="clear" w:color="000000" w:fill="F2F2F2"/>
            <w:noWrap/>
            <w:vAlign w:val="center"/>
          </w:tcPr>
          <w:p w14:paraId="134E93D4" w14:textId="77777777" w:rsidR="0088736A" w:rsidRPr="003D53D2" w:rsidRDefault="0088736A" w:rsidP="0078044F">
            <w:pPr>
              <w:jc w:val="center"/>
              <w:rPr>
                <w:color w:val="000000"/>
              </w:rPr>
            </w:pPr>
            <w:r w:rsidRPr="003D53D2">
              <w:rPr>
                <w:color w:val="000000"/>
              </w:rPr>
              <w:t>Предпоследний завершенный финансовый год</w:t>
            </w:r>
          </w:p>
        </w:tc>
        <w:tc>
          <w:tcPr>
            <w:tcW w:w="2882" w:type="dxa"/>
            <w:shd w:val="clear" w:color="000000" w:fill="F2F2F2"/>
            <w:noWrap/>
            <w:vAlign w:val="center"/>
          </w:tcPr>
          <w:p w14:paraId="4889EEED" w14:textId="77777777" w:rsidR="0088736A" w:rsidRPr="003D53D2" w:rsidRDefault="0088736A" w:rsidP="0078044F">
            <w:pPr>
              <w:jc w:val="center"/>
              <w:rPr>
                <w:color w:val="000000"/>
              </w:rPr>
            </w:pPr>
            <w:r w:rsidRPr="003D53D2">
              <w:rPr>
                <w:color w:val="000000"/>
              </w:rPr>
              <w:t>Последний завершенный финансовый год</w:t>
            </w:r>
          </w:p>
        </w:tc>
        <w:tc>
          <w:tcPr>
            <w:tcW w:w="3166" w:type="dxa"/>
            <w:shd w:val="clear" w:color="000000" w:fill="F2F2F2"/>
            <w:noWrap/>
            <w:vAlign w:val="center"/>
          </w:tcPr>
          <w:p w14:paraId="6E9FDBCD" w14:textId="77777777" w:rsidR="0088736A" w:rsidRPr="003D53D2" w:rsidRDefault="0088736A" w:rsidP="0078044F">
            <w:pPr>
              <w:jc w:val="center"/>
              <w:rPr>
                <w:color w:val="000000"/>
              </w:rPr>
            </w:pPr>
            <w:r w:rsidRPr="003D53D2">
              <w:rPr>
                <w:color w:val="000000"/>
              </w:rPr>
              <w:t>Последняя отчетная дата незавершенного финансового года*</w:t>
            </w:r>
          </w:p>
        </w:tc>
      </w:tr>
      <w:tr w:rsidR="0088736A" w:rsidRPr="003D53D2" w14:paraId="59552B92" w14:textId="77777777" w:rsidTr="00B9311A">
        <w:trPr>
          <w:trHeight w:val="300"/>
        </w:trPr>
        <w:tc>
          <w:tcPr>
            <w:tcW w:w="4017" w:type="dxa"/>
            <w:shd w:val="clear" w:color="auto" w:fill="auto"/>
            <w:noWrap/>
            <w:vAlign w:val="center"/>
          </w:tcPr>
          <w:p w14:paraId="3BBB92E8" w14:textId="77777777" w:rsidR="0088736A" w:rsidRPr="003D53D2" w:rsidRDefault="0088736A" w:rsidP="0078044F">
            <w:pPr>
              <w:jc w:val="center"/>
              <w:rPr>
                <w:color w:val="000000"/>
              </w:rPr>
            </w:pPr>
            <w:r w:rsidRPr="003D53D2">
              <w:rPr>
                <w:color w:val="000000"/>
              </w:rPr>
              <w:t>25%</w:t>
            </w:r>
          </w:p>
        </w:tc>
        <w:tc>
          <w:tcPr>
            <w:tcW w:w="2882" w:type="dxa"/>
            <w:shd w:val="clear" w:color="auto" w:fill="auto"/>
            <w:noWrap/>
            <w:vAlign w:val="center"/>
          </w:tcPr>
          <w:p w14:paraId="25FFA473" w14:textId="77777777" w:rsidR="0088736A" w:rsidRPr="003D53D2" w:rsidRDefault="0088736A" w:rsidP="0078044F">
            <w:pPr>
              <w:jc w:val="center"/>
              <w:rPr>
                <w:color w:val="000000"/>
              </w:rPr>
            </w:pPr>
            <w:r w:rsidRPr="003D53D2">
              <w:rPr>
                <w:color w:val="000000"/>
              </w:rPr>
              <w:t>50%</w:t>
            </w:r>
          </w:p>
        </w:tc>
        <w:tc>
          <w:tcPr>
            <w:tcW w:w="3166" w:type="dxa"/>
            <w:shd w:val="clear" w:color="auto" w:fill="auto"/>
            <w:noWrap/>
            <w:vAlign w:val="center"/>
          </w:tcPr>
          <w:p w14:paraId="5B54A545" w14:textId="77777777" w:rsidR="0088736A" w:rsidRPr="003D53D2" w:rsidRDefault="0088736A" w:rsidP="0078044F">
            <w:pPr>
              <w:jc w:val="center"/>
              <w:rPr>
                <w:color w:val="000000"/>
              </w:rPr>
            </w:pPr>
            <w:r w:rsidRPr="003D53D2">
              <w:rPr>
                <w:color w:val="000000"/>
              </w:rPr>
              <w:t>25%</w:t>
            </w:r>
          </w:p>
        </w:tc>
      </w:tr>
      <w:tr w:rsidR="0088736A" w:rsidRPr="003D53D2" w14:paraId="1785DBB5" w14:textId="77777777" w:rsidTr="00B9311A">
        <w:trPr>
          <w:trHeight w:val="300"/>
        </w:trPr>
        <w:tc>
          <w:tcPr>
            <w:tcW w:w="4017" w:type="dxa"/>
            <w:shd w:val="clear" w:color="auto" w:fill="auto"/>
            <w:noWrap/>
            <w:vAlign w:val="center"/>
          </w:tcPr>
          <w:p w14:paraId="33756245" w14:textId="77777777" w:rsidR="0088736A" w:rsidRPr="003D53D2" w:rsidRDefault="0088736A" w:rsidP="0078044F">
            <w:pPr>
              <w:jc w:val="center"/>
              <w:rPr>
                <w:color w:val="000000"/>
              </w:rPr>
            </w:pPr>
            <w:r w:rsidRPr="003D53D2">
              <w:rPr>
                <w:color w:val="000000"/>
              </w:rPr>
              <w:t>33,3%</w:t>
            </w:r>
          </w:p>
        </w:tc>
        <w:tc>
          <w:tcPr>
            <w:tcW w:w="2882" w:type="dxa"/>
            <w:shd w:val="clear" w:color="auto" w:fill="auto"/>
            <w:noWrap/>
            <w:vAlign w:val="center"/>
          </w:tcPr>
          <w:p w14:paraId="3947CFED" w14:textId="77777777" w:rsidR="0088736A" w:rsidRPr="003D53D2" w:rsidRDefault="0088736A" w:rsidP="0078044F">
            <w:pPr>
              <w:jc w:val="center"/>
              <w:rPr>
                <w:color w:val="000000"/>
              </w:rPr>
            </w:pPr>
            <w:r w:rsidRPr="003D53D2">
              <w:rPr>
                <w:color w:val="000000"/>
              </w:rPr>
              <w:t>66,7%</w:t>
            </w:r>
          </w:p>
        </w:tc>
        <w:tc>
          <w:tcPr>
            <w:tcW w:w="3166" w:type="dxa"/>
            <w:shd w:val="clear" w:color="000000" w:fill="FFE5E5"/>
            <w:noWrap/>
            <w:vAlign w:val="center"/>
          </w:tcPr>
          <w:p w14:paraId="13008F4B" w14:textId="77777777" w:rsidR="0088736A" w:rsidRPr="003D53D2" w:rsidRDefault="0088736A" w:rsidP="0078044F">
            <w:pPr>
              <w:jc w:val="center"/>
              <w:rPr>
                <w:color w:val="000000"/>
              </w:rPr>
            </w:pPr>
            <w:r w:rsidRPr="003D53D2">
              <w:rPr>
                <w:color w:val="000000"/>
              </w:rPr>
              <w:t>отсутствует</w:t>
            </w:r>
          </w:p>
        </w:tc>
      </w:tr>
      <w:tr w:rsidR="0088736A" w:rsidRPr="003D53D2" w14:paraId="19A8A341" w14:textId="77777777" w:rsidTr="00B9311A">
        <w:trPr>
          <w:trHeight w:val="300"/>
        </w:trPr>
        <w:tc>
          <w:tcPr>
            <w:tcW w:w="4017" w:type="dxa"/>
            <w:shd w:val="clear" w:color="000000" w:fill="FFE5E5"/>
            <w:noWrap/>
            <w:vAlign w:val="center"/>
          </w:tcPr>
          <w:p w14:paraId="054A6FB8" w14:textId="77777777" w:rsidR="0088736A" w:rsidRPr="003D53D2" w:rsidRDefault="0088736A" w:rsidP="0078044F">
            <w:pPr>
              <w:jc w:val="center"/>
              <w:rPr>
                <w:color w:val="000000"/>
              </w:rPr>
            </w:pPr>
            <w:r w:rsidRPr="003D53D2">
              <w:rPr>
                <w:color w:val="000000"/>
              </w:rPr>
              <w:t>отсутствует</w:t>
            </w:r>
          </w:p>
        </w:tc>
        <w:tc>
          <w:tcPr>
            <w:tcW w:w="2882" w:type="dxa"/>
            <w:shd w:val="clear" w:color="auto" w:fill="auto"/>
            <w:noWrap/>
            <w:vAlign w:val="center"/>
          </w:tcPr>
          <w:p w14:paraId="13ACABD4" w14:textId="77777777" w:rsidR="0088736A" w:rsidRPr="003D53D2" w:rsidRDefault="0088736A" w:rsidP="0078044F">
            <w:pPr>
              <w:jc w:val="center"/>
              <w:rPr>
                <w:color w:val="000000"/>
              </w:rPr>
            </w:pPr>
            <w:r w:rsidRPr="003D53D2">
              <w:rPr>
                <w:color w:val="000000"/>
              </w:rPr>
              <w:t>66,7%</w:t>
            </w:r>
          </w:p>
        </w:tc>
        <w:tc>
          <w:tcPr>
            <w:tcW w:w="3166" w:type="dxa"/>
            <w:shd w:val="clear" w:color="auto" w:fill="auto"/>
            <w:noWrap/>
            <w:vAlign w:val="center"/>
          </w:tcPr>
          <w:p w14:paraId="6248B084" w14:textId="77777777" w:rsidR="0088736A" w:rsidRPr="003D53D2" w:rsidRDefault="0088736A" w:rsidP="0078044F">
            <w:pPr>
              <w:jc w:val="center"/>
              <w:rPr>
                <w:color w:val="000000"/>
              </w:rPr>
            </w:pPr>
            <w:r w:rsidRPr="003D53D2">
              <w:rPr>
                <w:color w:val="000000"/>
              </w:rPr>
              <w:t>33,3%</w:t>
            </w:r>
          </w:p>
        </w:tc>
      </w:tr>
      <w:tr w:rsidR="0088736A" w:rsidRPr="003D53D2" w14:paraId="14E5C726" w14:textId="77777777" w:rsidTr="00B9311A">
        <w:trPr>
          <w:trHeight w:val="300"/>
        </w:trPr>
        <w:tc>
          <w:tcPr>
            <w:tcW w:w="4017" w:type="dxa"/>
            <w:shd w:val="clear" w:color="000000" w:fill="FFE5E5"/>
            <w:noWrap/>
            <w:vAlign w:val="center"/>
          </w:tcPr>
          <w:p w14:paraId="758BAC48" w14:textId="77777777" w:rsidR="0088736A" w:rsidRPr="003D53D2" w:rsidRDefault="0088736A" w:rsidP="0078044F">
            <w:pPr>
              <w:jc w:val="center"/>
              <w:rPr>
                <w:color w:val="000000"/>
              </w:rPr>
            </w:pPr>
            <w:r w:rsidRPr="003D53D2">
              <w:rPr>
                <w:color w:val="000000"/>
              </w:rPr>
              <w:t>отсутствует</w:t>
            </w:r>
          </w:p>
        </w:tc>
        <w:tc>
          <w:tcPr>
            <w:tcW w:w="2882" w:type="dxa"/>
            <w:shd w:val="clear" w:color="000000" w:fill="FFE5E5"/>
            <w:noWrap/>
            <w:vAlign w:val="center"/>
          </w:tcPr>
          <w:p w14:paraId="0A5D44CA" w14:textId="77777777" w:rsidR="0088736A" w:rsidRPr="003D53D2" w:rsidRDefault="0088736A" w:rsidP="0078044F">
            <w:pPr>
              <w:jc w:val="center"/>
              <w:rPr>
                <w:color w:val="000000"/>
              </w:rPr>
            </w:pPr>
            <w:r w:rsidRPr="003D53D2">
              <w:rPr>
                <w:color w:val="000000"/>
              </w:rPr>
              <w:t>отсутствует</w:t>
            </w:r>
          </w:p>
        </w:tc>
        <w:tc>
          <w:tcPr>
            <w:tcW w:w="3166" w:type="dxa"/>
            <w:shd w:val="clear" w:color="auto" w:fill="auto"/>
            <w:noWrap/>
            <w:vAlign w:val="center"/>
          </w:tcPr>
          <w:p w14:paraId="3724ABF6" w14:textId="77777777" w:rsidR="0088736A" w:rsidRPr="003D53D2" w:rsidRDefault="0088736A" w:rsidP="0078044F">
            <w:pPr>
              <w:jc w:val="center"/>
              <w:rPr>
                <w:color w:val="000000"/>
              </w:rPr>
            </w:pPr>
            <w:r w:rsidRPr="003D53D2">
              <w:rPr>
                <w:color w:val="000000"/>
              </w:rPr>
              <w:t>100%</w:t>
            </w:r>
          </w:p>
        </w:tc>
      </w:tr>
    </w:tbl>
    <w:p w14:paraId="4E15BAEB" w14:textId="77777777" w:rsidR="0088736A" w:rsidRPr="003D53D2" w:rsidRDefault="0088736A" w:rsidP="0088736A">
      <w:pPr>
        <w:spacing w:before="120" w:after="120"/>
        <w:jc w:val="both"/>
        <w:rPr>
          <w:i/>
        </w:rPr>
      </w:pPr>
      <w:r w:rsidRPr="003D53D2">
        <w:rPr>
          <w:i/>
        </w:rPr>
        <w:t>*учитывая, что составление промежуточной (</w:t>
      </w:r>
      <w:r w:rsidRPr="00733084">
        <w:rPr>
          <w:i/>
        </w:rPr>
        <w:t>по состоянию на 31.03, 30.06, 30.09 текущего года</w:t>
      </w:r>
      <w:r w:rsidRPr="003D53D2">
        <w:rPr>
          <w:i/>
        </w:rPr>
        <w:t>) бухгалтерской отчетности не является обязательным, оценка финансового состояния участников на промежуточные отчетные даты осуществляется только в случае предоставления участниками закупочной процедуры такой отчетности. Применение последней строки таблицы допускается только в случаях недостаточно продолжительного срока существования участника</w:t>
      </w:r>
      <w:r>
        <w:rPr>
          <w:i/>
        </w:rPr>
        <w:t xml:space="preserve"> / проведенной реорганизации</w:t>
      </w:r>
      <w:r w:rsidRPr="003D53D2">
        <w:rPr>
          <w:i/>
        </w:rPr>
        <w:t>.</w:t>
      </w:r>
    </w:p>
    <w:p w14:paraId="32B0B977" w14:textId="77777777" w:rsidR="0088736A" w:rsidRPr="003D53D2" w:rsidRDefault="0088736A" w:rsidP="0088736A">
      <w:pPr>
        <w:pStyle w:val="aa"/>
        <w:numPr>
          <w:ilvl w:val="1"/>
          <w:numId w:val="1"/>
        </w:numPr>
        <w:tabs>
          <w:tab w:val="left" w:pos="1134"/>
        </w:tabs>
        <w:spacing w:before="120" w:after="120"/>
        <w:ind w:left="0" w:firstLine="709"/>
        <w:jc w:val="both"/>
      </w:pPr>
      <w:r w:rsidRPr="003D53D2">
        <w:t xml:space="preserve">Допускается корректировка весовых коэффициентов отчетных дат по причине недостаточно продолжительной истории существования </w:t>
      </w:r>
      <w:r>
        <w:t xml:space="preserve">/ проведенной </w:t>
      </w:r>
      <w:r w:rsidRPr="009F2520">
        <w:t xml:space="preserve">реорганизации </w:t>
      </w:r>
      <w:r w:rsidRPr="003D53D2">
        <w:t xml:space="preserve">участника закупочной процедуры, </w:t>
      </w:r>
      <w:r>
        <w:t xml:space="preserve">а также в случаях проведения закупок, </w:t>
      </w:r>
      <w:r w:rsidRPr="003D53D2">
        <w:t>когда данные за прошедшие финансовые года отсутствуют</w:t>
      </w:r>
      <w:r>
        <w:t xml:space="preserve"> (для закупок среди субъектов МСП - в том числе в </w:t>
      </w:r>
      <w:r w:rsidRPr="003D53D2">
        <w:t>информационно-</w:t>
      </w:r>
      <w:r w:rsidRPr="000D41C1">
        <w:t xml:space="preserve">аналитических системах «ГИР БО», </w:t>
      </w:r>
      <w:r w:rsidRPr="003D53D2">
        <w:t>«</w:t>
      </w:r>
      <w:proofErr w:type="spellStart"/>
      <w:r w:rsidRPr="003D53D2">
        <w:t>Спарк</w:t>
      </w:r>
      <w:proofErr w:type="spellEnd"/>
      <w:r w:rsidRPr="003D53D2">
        <w:t xml:space="preserve">-Интерфакс» </w:t>
      </w:r>
      <w:r>
        <w:t>и др.)</w:t>
      </w:r>
      <w:r w:rsidRPr="003D53D2">
        <w:t>, как это указано в строках 3 и 4 Таблицы Весовые коэффициенты отчетных дат.</w:t>
      </w:r>
    </w:p>
    <w:p w14:paraId="40C7D9E1" w14:textId="77777777" w:rsidR="0088736A" w:rsidRPr="000D41C1" w:rsidRDefault="0088736A" w:rsidP="0088736A">
      <w:pPr>
        <w:pStyle w:val="aa"/>
        <w:numPr>
          <w:ilvl w:val="1"/>
          <w:numId w:val="1"/>
        </w:numPr>
        <w:tabs>
          <w:tab w:val="left" w:pos="1134"/>
        </w:tabs>
        <w:spacing w:before="120" w:after="120"/>
        <w:ind w:left="0" w:firstLine="709"/>
        <w:jc w:val="both"/>
      </w:pPr>
      <w:r w:rsidRPr="003D53D2">
        <w:t xml:space="preserve"> В случае отсутствия данных бухгалтерской отчетности за какой-либо завершенный финансовый год</w:t>
      </w:r>
      <w:r>
        <w:t xml:space="preserve"> </w:t>
      </w:r>
      <w:r w:rsidRPr="000D41C1">
        <w:t xml:space="preserve">(в случае если предоставление документа не противоречит действующему Законодательству) из указанных в таблице по причине не предоставления участником закупочной процедуры или другим причинам, отличным от описанных в п. </w:t>
      </w:r>
      <w:r>
        <w:t>9</w:t>
      </w:r>
      <w:r w:rsidRPr="000D41C1">
        <w:t xml:space="preserve">.2. и при отсутствии указанной информации в других источниках (например, ГИР БО,  </w:t>
      </w:r>
      <w:proofErr w:type="spellStart"/>
      <w:r w:rsidRPr="000D41C1">
        <w:t>Спарк</w:t>
      </w:r>
      <w:proofErr w:type="spellEnd"/>
      <w:r w:rsidRPr="000D41C1">
        <w:t>-Интерфакс и др.), и если при этом данный факт существенно влияет на оценку кредитных рисков конкретного участника закупочной процедуры итоговая оценка для данного участника должна быть понижена Экспертом, но не более чем на 1,5 балла по пятибалльной шкале</w:t>
      </w:r>
    </w:p>
    <w:p w14:paraId="4DFE69CC" w14:textId="77777777" w:rsidR="0088736A" w:rsidRPr="003D53D2" w:rsidRDefault="0088736A" w:rsidP="0088736A">
      <w:pPr>
        <w:pStyle w:val="aa"/>
        <w:numPr>
          <w:ilvl w:val="1"/>
          <w:numId w:val="1"/>
        </w:numPr>
        <w:tabs>
          <w:tab w:val="left" w:pos="1134"/>
        </w:tabs>
        <w:spacing w:before="120" w:after="120"/>
        <w:ind w:left="0" w:firstLine="709"/>
        <w:jc w:val="both"/>
      </w:pPr>
      <w:r w:rsidRPr="000D41C1">
        <w:t xml:space="preserve">Участник закупочной процедуры, не предоставивший бухгалтерскую отчетность (в случае если предоставление документа не противоречит действующему Законодательству), в том числе после осуществления дополнительного запроса с учетом ограничений, установленных в ВНД, указанных в разделе </w:t>
      </w:r>
      <w:r>
        <w:t>1</w:t>
      </w:r>
      <w:r w:rsidRPr="000D41C1">
        <w:t xml:space="preserve">2 Методики, ни </w:t>
      </w:r>
      <w:r w:rsidRPr="003D53D2">
        <w:t>на одну из указанных отчетных дат, должен быть отклонен на отборочной стадии.</w:t>
      </w:r>
    </w:p>
    <w:p w14:paraId="342DA7E1" w14:textId="77777777" w:rsidR="0088736A" w:rsidRDefault="0088736A" w:rsidP="0088736A">
      <w:pPr>
        <w:pStyle w:val="aa"/>
        <w:numPr>
          <w:ilvl w:val="1"/>
          <w:numId w:val="1"/>
        </w:numPr>
        <w:tabs>
          <w:tab w:val="left" w:pos="1134"/>
        </w:tabs>
        <w:spacing w:before="120" w:after="120"/>
        <w:ind w:left="0" w:firstLine="709"/>
        <w:jc w:val="both"/>
      </w:pPr>
      <w:r w:rsidRPr="003D53D2">
        <w:t xml:space="preserve">После того как каждому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 неудовлетворительному, а 1 – отличному значению показателя), осуществляется взвешенное суммирование. Весовые коэффициенты для каждой группы показателей устанавливаются настоящей Методикой (Таблица Весовые коэффициенты). А основным результатом применения </w:t>
      </w:r>
      <w:proofErr w:type="spellStart"/>
      <w:r w:rsidRPr="003D53D2">
        <w:t>балльно</w:t>
      </w:r>
      <w:proofErr w:type="spellEnd"/>
      <w:r w:rsidRPr="003D53D2">
        <w:t xml:space="preserve">-весового подхода с параметрами (баллами и весами), описанными выше, является первичная оценка по шкале от 0 до 1. Данная оценка используется как на отборочной стадии, посредством установки минимального проходного балла, так и на оценочной стадии для </w:t>
      </w:r>
      <w:r w:rsidRPr="00EA62FF">
        <w:t>ранжирования</w:t>
      </w:r>
      <w:r w:rsidRPr="003D53D2">
        <w:t xml:space="preserve"> предложений участников закупочной процедуры.</w:t>
      </w:r>
    </w:p>
    <w:p w14:paraId="568E2460" w14:textId="77777777" w:rsidR="00B9311A" w:rsidRDefault="00B9311A" w:rsidP="00B9311A">
      <w:pPr>
        <w:pStyle w:val="aa"/>
        <w:tabs>
          <w:tab w:val="left" w:pos="1134"/>
        </w:tabs>
        <w:spacing w:before="120" w:after="120"/>
        <w:ind w:left="709"/>
        <w:jc w:val="both"/>
      </w:pPr>
    </w:p>
    <w:p w14:paraId="26165536" w14:textId="77777777" w:rsidR="00B9311A" w:rsidRDefault="00B9311A" w:rsidP="00B9311A">
      <w:pPr>
        <w:jc w:val="right"/>
      </w:pPr>
    </w:p>
    <w:p w14:paraId="41CFC665" w14:textId="77777777" w:rsidR="00B9311A" w:rsidRDefault="00B9311A" w:rsidP="00B9311A">
      <w:pPr>
        <w:jc w:val="right"/>
      </w:pPr>
    </w:p>
    <w:p w14:paraId="5AFAD8FF" w14:textId="77777777" w:rsidR="00B9311A" w:rsidRDefault="00B9311A" w:rsidP="00B9311A">
      <w:pPr>
        <w:jc w:val="right"/>
      </w:pPr>
    </w:p>
    <w:p w14:paraId="64639357" w14:textId="77777777" w:rsidR="0088736A" w:rsidRDefault="0088736A" w:rsidP="00B9311A">
      <w:pPr>
        <w:jc w:val="right"/>
      </w:pPr>
      <w:r w:rsidRPr="003D53D2">
        <w:lastRenderedPageBreak/>
        <w:t>Таблица Весовые коэффициенты</w:t>
      </w:r>
    </w:p>
    <w:p w14:paraId="5B184F3D" w14:textId="77777777" w:rsidR="00B9311A" w:rsidRPr="003D53D2" w:rsidRDefault="00B9311A" w:rsidP="00B9311A">
      <w:pPr>
        <w:jc w:val="right"/>
      </w:pPr>
    </w:p>
    <w:tbl>
      <w:tblPr>
        <w:tblW w:w="101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3061"/>
        <w:gridCol w:w="636"/>
        <w:gridCol w:w="3191"/>
        <w:gridCol w:w="866"/>
        <w:gridCol w:w="1300"/>
      </w:tblGrid>
      <w:tr w:rsidR="0088736A" w14:paraId="10D2B1D7" w14:textId="77777777" w:rsidTr="00190D6B">
        <w:trPr>
          <w:trHeight w:val="2235"/>
        </w:trPr>
        <w:tc>
          <w:tcPr>
            <w:tcW w:w="1050" w:type="dxa"/>
            <w:shd w:val="clear" w:color="auto" w:fill="auto"/>
            <w:noWrap/>
            <w:vAlign w:val="bottom"/>
          </w:tcPr>
          <w:p w14:paraId="4EA4C0CF" w14:textId="77777777" w:rsidR="0088736A" w:rsidRPr="00C242C7" w:rsidRDefault="0088736A" w:rsidP="0078044F">
            <w:pPr>
              <w:rPr>
                <w:color w:val="000000"/>
              </w:rPr>
            </w:pPr>
            <w:r w:rsidRPr="00C242C7">
              <w:rPr>
                <w:color w:val="000000"/>
              </w:rPr>
              <w:t> </w:t>
            </w:r>
          </w:p>
        </w:tc>
        <w:tc>
          <w:tcPr>
            <w:tcW w:w="3061" w:type="dxa"/>
            <w:shd w:val="clear" w:color="auto" w:fill="auto"/>
            <w:noWrap/>
            <w:vAlign w:val="bottom"/>
          </w:tcPr>
          <w:p w14:paraId="2185A363" w14:textId="77777777" w:rsidR="0088736A" w:rsidRPr="00C242C7" w:rsidRDefault="0088736A" w:rsidP="0078044F">
            <w:pPr>
              <w:rPr>
                <w:color w:val="000000"/>
              </w:rPr>
            </w:pPr>
            <w:r w:rsidRPr="00C242C7">
              <w:rPr>
                <w:color w:val="000000"/>
              </w:rPr>
              <w:t> </w:t>
            </w:r>
          </w:p>
        </w:tc>
        <w:tc>
          <w:tcPr>
            <w:tcW w:w="636" w:type="dxa"/>
            <w:shd w:val="clear" w:color="auto" w:fill="auto"/>
            <w:textDirection w:val="btLr"/>
            <w:vAlign w:val="center"/>
          </w:tcPr>
          <w:p w14:paraId="1ED9CCCE" w14:textId="77777777" w:rsidR="0088736A" w:rsidRPr="00C242C7" w:rsidRDefault="0088736A" w:rsidP="0078044F">
            <w:pPr>
              <w:jc w:val="center"/>
              <w:rPr>
                <w:color w:val="000000"/>
              </w:rPr>
            </w:pPr>
            <w:r w:rsidRPr="00C242C7">
              <w:rPr>
                <w:color w:val="000000"/>
              </w:rPr>
              <w:t>Вес группы</w:t>
            </w:r>
          </w:p>
        </w:tc>
        <w:tc>
          <w:tcPr>
            <w:tcW w:w="3191" w:type="dxa"/>
            <w:shd w:val="clear" w:color="auto" w:fill="auto"/>
            <w:noWrap/>
            <w:vAlign w:val="center"/>
          </w:tcPr>
          <w:p w14:paraId="2492CB63" w14:textId="77777777" w:rsidR="0088736A" w:rsidRPr="00C242C7" w:rsidRDefault="0088736A" w:rsidP="0078044F">
            <w:pPr>
              <w:jc w:val="center"/>
              <w:rPr>
                <w:color w:val="000000"/>
              </w:rPr>
            </w:pPr>
            <w:r w:rsidRPr="00C242C7">
              <w:rPr>
                <w:color w:val="000000"/>
              </w:rPr>
              <w:t>Показатель</w:t>
            </w:r>
          </w:p>
        </w:tc>
        <w:tc>
          <w:tcPr>
            <w:tcW w:w="866" w:type="dxa"/>
            <w:shd w:val="clear" w:color="auto" w:fill="auto"/>
            <w:textDirection w:val="btLr"/>
            <w:vAlign w:val="center"/>
          </w:tcPr>
          <w:p w14:paraId="2E91528F" w14:textId="77777777" w:rsidR="0088736A" w:rsidRPr="00C242C7" w:rsidRDefault="0088736A" w:rsidP="0078044F">
            <w:pPr>
              <w:jc w:val="center"/>
              <w:rPr>
                <w:color w:val="000000"/>
              </w:rPr>
            </w:pPr>
            <w:r w:rsidRPr="00C242C7">
              <w:rPr>
                <w:color w:val="000000"/>
              </w:rPr>
              <w:t>Вес показателя внутри группы</w:t>
            </w:r>
          </w:p>
        </w:tc>
        <w:tc>
          <w:tcPr>
            <w:tcW w:w="1300" w:type="dxa"/>
            <w:shd w:val="clear" w:color="auto" w:fill="auto"/>
            <w:textDirection w:val="btLr"/>
            <w:vAlign w:val="center"/>
          </w:tcPr>
          <w:p w14:paraId="1818F744" w14:textId="77777777" w:rsidR="0088736A" w:rsidRPr="00C242C7" w:rsidRDefault="0088736A" w:rsidP="0078044F">
            <w:pPr>
              <w:jc w:val="center"/>
              <w:rPr>
                <w:color w:val="000000"/>
              </w:rPr>
            </w:pPr>
            <w:r w:rsidRPr="00C242C7">
              <w:rPr>
                <w:color w:val="000000"/>
              </w:rPr>
              <w:t>Итоговый вес показателя с учетом веса группы показателей</w:t>
            </w:r>
          </w:p>
        </w:tc>
      </w:tr>
      <w:tr w:rsidR="0088736A" w14:paraId="42239EF9" w14:textId="77777777" w:rsidTr="00190D6B">
        <w:trPr>
          <w:trHeight w:val="600"/>
        </w:trPr>
        <w:tc>
          <w:tcPr>
            <w:tcW w:w="1050" w:type="dxa"/>
            <w:vMerge w:val="restart"/>
            <w:shd w:val="clear" w:color="auto" w:fill="auto"/>
            <w:textDirection w:val="btLr"/>
            <w:vAlign w:val="center"/>
          </w:tcPr>
          <w:p w14:paraId="7DFD392D" w14:textId="77777777" w:rsidR="0088736A" w:rsidRPr="00C242C7" w:rsidRDefault="0088736A" w:rsidP="0078044F">
            <w:pPr>
              <w:jc w:val="center"/>
              <w:rPr>
                <w:b/>
                <w:color w:val="000000"/>
              </w:rPr>
            </w:pPr>
            <w:r w:rsidRPr="00C242C7">
              <w:rPr>
                <w:b/>
                <w:color w:val="000000"/>
              </w:rPr>
              <w:t>Группа финансовых показателей</w:t>
            </w:r>
          </w:p>
        </w:tc>
        <w:tc>
          <w:tcPr>
            <w:tcW w:w="3061" w:type="dxa"/>
            <w:vMerge w:val="restart"/>
            <w:shd w:val="clear" w:color="auto" w:fill="auto"/>
          </w:tcPr>
          <w:p w14:paraId="76877CC3" w14:textId="77777777" w:rsidR="0088736A" w:rsidRPr="00C242C7" w:rsidRDefault="0088736A" w:rsidP="0078044F">
            <w:pPr>
              <w:rPr>
                <w:color w:val="000000"/>
              </w:rPr>
            </w:pPr>
            <w:r w:rsidRPr="00C242C7">
              <w:rPr>
                <w:b/>
                <w:color w:val="000000"/>
              </w:rPr>
              <w:t>1 группа</w:t>
            </w:r>
            <w:r w:rsidRPr="00C242C7">
              <w:rPr>
                <w:color w:val="000000"/>
              </w:rPr>
              <w:t xml:space="preserve"> Коэффициенты, характеризующие способность </w:t>
            </w:r>
            <w:r>
              <w:rPr>
                <w:color w:val="000000"/>
              </w:rPr>
              <w:t>участника</w:t>
            </w:r>
            <w:r w:rsidRPr="00C242C7">
              <w:rPr>
                <w:color w:val="000000"/>
              </w:rPr>
              <w:t xml:space="preserve"> расплачиваться по финансовым обязательствам и устойчивость:</w:t>
            </w:r>
          </w:p>
        </w:tc>
        <w:tc>
          <w:tcPr>
            <w:tcW w:w="636" w:type="dxa"/>
            <w:vMerge w:val="restart"/>
            <w:shd w:val="clear" w:color="auto" w:fill="auto"/>
            <w:vAlign w:val="center"/>
          </w:tcPr>
          <w:p w14:paraId="46CA4A23" w14:textId="77777777" w:rsidR="0088736A" w:rsidRPr="00C242C7" w:rsidRDefault="0088736A" w:rsidP="0078044F">
            <w:pPr>
              <w:jc w:val="center"/>
              <w:rPr>
                <w:color w:val="000000"/>
              </w:rPr>
            </w:pPr>
            <w:r w:rsidRPr="00C242C7">
              <w:rPr>
                <w:color w:val="000000"/>
              </w:rPr>
              <w:t>0,30</w:t>
            </w:r>
          </w:p>
        </w:tc>
        <w:tc>
          <w:tcPr>
            <w:tcW w:w="3191" w:type="dxa"/>
            <w:shd w:val="clear" w:color="auto" w:fill="auto"/>
          </w:tcPr>
          <w:p w14:paraId="598AFFF3" w14:textId="77777777" w:rsidR="0088736A" w:rsidRPr="00C242C7" w:rsidRDefault="0088736A" w:rsidP="0078044F">
            <w:pPr>
              <w:rPr>
                <w:i/>
                <w:color w:val="000000"/>
              </w:rPr>
            </w:pPr>
            <w:r w:rsidRPr="00C242C7">
              <w:rPr>
                <w:i/>
                <w:color w:val="000000"/>
              </w:rPr>
              <w:t>Доля привлеченных средств в пассивах</w:t>
            </w:r>
          </w:p>
        </w:tc>
        <w:tc>
          <w:tcPr>
            <w:tcW w:w="866" w:type="dxa"/>
            <w:shd w:val="clear" w:color="auto" w:fill="auto"/>
            <w:noWrap/>
            <w:vAlign w:val="center"/>
          </w:tcPr>
          <w:p w14:paraId="4489E1F2" w14:textId="77777777" w:rsidR="0088736A" w:rsidRPr="00C242C7" w:rsidRDefault="0088736A" w:rsidP="0078044F">
            <w:pPr>
              <w:jc w:val="right"/>
              <w:rPr>
                <w:i/>
                <w:color w:val="000000"/>
              </w:rPr>
            </w:pPr>
            <w:r w:rsidRPr="00C242C7">
              <w:rPr>
                <w:i/>
                <w:color w:val="000000"/>
              </w:rPr>
              <w:t>50%</w:t>
            </w:r>
          </w:p>
        </w:tc>
        <w:tc>
          <w:tcPr>
            <w:tcW w:w="1300" w:type="dxa"/>
            <w:shd w:val="clear" w:color="auto" w:fill="auto"/>
            <w:noWrap/>
            <w:vAlign w:val="center"/>
          </w:tcPr>
          <w:p w14:paraId="78ADE47E" w14:textId="77777777" w:rsidR="0088736A" w:rsidRPr="00C242C7" w:rsidRDefault="0088736A" w:rsidP="0078044F">
            <w:pPr>
              <w:jc w:val="right"/>
              <w:rPr>
                <w:color w:val="000000"/>
              </w:rPr>
            </w:pPr>
            <w:r w:rsidRPr="00C242C7">
              <w:rPr>
                <w:color w:val="000000"/>
              </w:rPr>
              <w:t>0,15</w:t>
            </w:r>
          </w:p>
        </w:tc>
      </w:tr>
      <w:tr w:rsidR="0088736A" w14:paraId="5C7B9042" w14:textId="77777777" w:rsidTr="00190D6B">
        <w:trPr>
          <w:trHeight w:val="600"/>
        </w:trPr>
        <w:tc>
          <w:tcPr>
            <w:tcW w:w="1050" w:type="dxa"/>
            <w:vMerge/>
            <w:vAlign w:val="center"/>
          </w:tcPr>
          <w:p w14:paraId="6B969131" w14:textId="77777777" w:rsidR="0088736A" w:rsidRPr="00C242C7" w:rsidRDefault="0088736A" w:rsidP="0078044F">
            <w:pPr>
              <w:jc w:val="center"/>
              <w:rPr>
                <w:color w:val="000000"/>
              </w:rPr>
            </w:pPr>
          </w:p>
        </w:tc>
        <w:tc>
          <w:tcPr>
            <w:tcW w:w="3061" w:type="dxa"/>
            <w:vMerge/>
            <w:vAlign w:val="center"/>
          </w:tcPr>
          <w:p w14:paraId="0A4D03BC" w14:textId="77777777" w:rsidR="0088736A" w:rsidRPr="00C242C7" w:rsidRDefault="0088736A" w:rsidP="0078044F">
            <w:pPr>
              <w:rPr>
                <w:color w:val="000000"/>
              </w:rPr>
            </w:pPr>
          </w:p>
        </w:tc>
        <w:tc>
          <w:tcPr>
            <w:tcW w:w="636" w:type="dxa"/>
            <w:vMerge/>
            <w:vAlign w:val="center"/>
          </w:tcPr>
          <w:p w14:paraId="4794EB62" w14:textId="77777777" w:rsidR="0088736A" w:rsidRPr="00C242C7" w:rsidRDefault="0088736A" w:rsidP="0078044F">
            <w:pPr>
              <w:jc w:val="center"/>
              <w:rPr>
                <w:color w:val="000000"/>
              </w:rPr>
            </w:pPr>
          </w:p>
        </w:tc>
        <w:tc>
          <w:tcPr>
            <w:tcW w:w="3191" w:type="dxa"/>
            <w:shd w:val="clear" w:color="auto" w:fill="auto"/>
          </w:tcPr>
          <w:p w14:paraId="3716EF43" w14:textId="77777777" w:rsidR="0088736A" w:rsidRPr="00C242C7" w:rsidRDefault="0088736A" w:rsidP="0078044F">
            <w:pPr>
              <w:rPr>
                <w:i/>
                <w:color w:val="000000"/>
              </w:rPr>
            </w:pPr>
            <w:r w:rsidRPr="00C242C7">
              <w:rPr>
                <w:i/>
                <w:color w:val="000000"/>
              </w:rPr>
              <w:t>Рентабельность инвестированного капитала</w:t>
            </w:r>
          </w:p>
        </w:tc>
        <w:tc>
          <w:tcPr>
            <w:tcW w:w="866" w:type="dxa"/>
            <w:shd w:val="clear" w:color="auto" w:fill="auto"/>
            <w:noWrap/>
            <w:vAlign w:val="center"/>
          </w:tcPr>
          <w:p w14:paraId="05E59CF5" w14:textId="77777777" w:rsidR="0088736A" w:rsidRPr="00C242C7" w:rsidRDefault="0088736A" w:rsidP="0078044F">
            <w:pPr>
              <w:jc w:val="right"/>
              <w:rPr>
                <w:i/>
                <w:color w:val="000000"/>
              </w:rPr>
            </w:pPr>
            <w:r w:rsidRPr="00C242C7">
              <w:rPr>
                <w:i/>
                <w:color w:val="000000"/>
              </w:rPr>
              <w:t>20%</w:t>
            </w:r>
          </w:p>
        </w:tc>
        <w:tc>
          <w:tcPr>
            <w:tcW w:w="1300" w:type="dxa"/>
            <w:shd w:val="clear" w:color="auto" w:fill="auto"/>
            <w:noWrap/>
            <w:vAlign w:val="center"/>
          </w:tcPr>
          <w:p w14:paraId="54C31EA5" w14:textId="77777777" w:rsidR="0088736A" w:rsidRPr="00C242C7" w:rsidRDefault="0088736A" w:rsidP="0078044F">
            <w:pPr>
              <w:jc w:val="right"/>
              <w:rPr>
                <w:color w:val="000000"/>
              </w:rPr>
            </w:pPr>
            <w:r w:rsidRPr="00C242C7">
              <w:rPr>
                <w:color w:val="000000"/>
              </w:rPr>
              <w:t>0,06</w:t>
            </w:r>
          </w:p>
        </w:tc>
      </w:tr>
      <w:tr w:rsidR="0088736A" w14:paraId="6D0A477B" w14:textId="77777777" w:rsidTr="00190D6B">
        <w:trPr>
          <w:trHeight w:val="300"/>
        </w:trPr>
        <w:tc>
          <w:tcPr>
            <w:tcW w:w="1050" w:type="dxa"/>
            <w:vMerge/>
            <w:vAlign w:val="center"/>
          </w:tcPr>
          <w:p w14:paraId="0B5A1889" w14:textId="77777777" w:rsidR="0088736A" w:rsidRPr="00C242C7" w:rsidRDefault="0088736A" w:rsidP="0078044F">
            <w:pPr>
              <w:jc w:val="center"/>
              <w:rPr>
                <w:color w:val="000000"/>
              </w:rPr>
            </w:pPr>
          </w:p>
        </w:tc>
        <w:tc>
          <w:tcPr>
            <w:tcW w:w="3061" w:type="dxa"/>
            <w:vMerge/>
            <w:vAlign w:val="center"/>
          </w:tcPr>
          <w:p w14:paraId="1A6BEA1B" w14:textId="77777777" w:rsidR="0088736A" w:rsidRPr="00C242C7" w:rsidRDefault="0088736A" w:rsidP="0078044F">
            <w:pPr>
              <w:rPr>
                <w:color w:val="000000"/>
              </w:rPr>
            </w:pPr>
          </w:p>
        </w:tc>
        <w:tc>
          <w:tcPr>
            <w:tcW w:w="636" w:type="dxa"/>
            <w:vMerge/>
            <w:vAlign w:val="center"/>
          </w:tcPr>
          <w:p w14:paraId="3900D956" w14:textId="77777777" w:rsidR="0088736A" w:rsidRPr="00C242C7" w:rsidRDefault="0088736A" w:rsidP="0078044F">
            <w:pPr>
              <w:jc w:val="center"/>
              <w:rPr>
                <w:color w:val="000000"/>
              </w:rPr>
            </w:pPr>
          </w:p>
        </w:tc>
        <w:tc>
          <w:tcPr>
            <w:tcW w:w="3191" w:type="dxa"/>
            <w:shd w:val="clear" w:color="auto" w:fill="auto"/>
          </w:tcPr>
          <w:p w14:paraId="709E95AD" w14:textId="77777777" w:rsidR="0088736A" w:rsidRPr="00C242C7" w:rsidRDefault="0088736A" w:rsidP="0078044F">
            <w:pPr>
              <w:rPr>
                <w:i/>
                <w:color w:val="000000"/>
              </w:rPr>
            </w:pPr>
            <w:r w:rsidRPr="00C242C7">
              <w:rPr>
                <w:i/>
                <w:color w:val="000000"/>
              </w:rPr>
              <w:t>Долг / EBITDA</w:t>
            </w:r>
          </w:p>
        </w:tc>
        <w:tc>
          <w:tcPr>
            <w:tcW w:w="866" w:type="dxa"/>
            <w:shd w:val="clear" w:color="auto" w:fill="auto"/>
            <w:noWrap/>
            <w:vAlign w:val="center"/>
          </w:tcPr>
          <w:p w14:paraId="0EE0FB19" w14:textId="77777777" w:rsidR="0088736A" w:rsidRPr="00C242C7" w:rsidRDefault="0088736A" w:rsidP="0078044F">
            <w:pPr>
              <w:jc w:val="right"/>
              <w:rPr>
                <w:i/>
                <w:color w:val="000000"/>
              </w:rPr>
            </w:pPr>
            <w:r w:rsidRPr="00C242C7">
              <w:rPr>
                <w:i/>
                <w:color w:val="000000"/>
              </w:rPr>
              <w:t>30%</w:t>
            </w:r>
          </w:p>
        </w:tc>
        <w:tc>
          <w:tcPr>
            <w:tcW w:w="1300" w:type="dxa"/>
            <w:shd w:val="clear" w:color="auto" w:fill="auto"/>
            <w:noWrap/>
            <w:vAlign w:val="center"/>
          </w:tcPr>
          <w:p w14:paraId="680D9B43" w14:textId="77777777" w:rsidR="0088736A" w:rsidRPr="00C242C7" w:rsidRDefault="0088736A" w:rsidP="0078044F">
            <w:pPr>
              <w:jc w:val="right"/>
              <w:rPr>
                <w:color w:val="000000"/>
              </w:rPr>
            </w:pPr>
            <w:r w:rsidRPr="00C242C7">
              <w:rPr>
                <w:color w:val="000000"/>
              </w:rPr>
              <w:t>0,09</w:t>
            </w:r>
          </w:p>
        </w:tc>
      </w:tr>
      <w:tr w:rsidR="0088736A" w14:paraId="2495A311" w14:textId="77777777" w:rsidTr="00190D6B">
        <w:trPr>
          <w:trHeight w:val="300"/>
        </w:trPr>
        <w:tc>
          <w:tcPr>
            <w:tcW w:w="1050" w:type="dxa"/>
            <w:vMerge/>
            <w:vAlign w:val="center"/>
          </w:tcPr>
          <w:p w14:paraId="3E653A56" w14:textId="77777777" w:rsidR="0088736A" w:rsidRPr="00C242C7" w:rsidRDefault="0088736A" w:rsidP="0078044F">
            <w:pPr>
              <w:jc w:val="center"/>
              <w:rPr>
                <w:color w:val="000000"/>
              </w:rPr>
            </w:pPr>
          </w:p>
        </w:tc>
        <w:tc>
          <w:tcPr>
            <w:tcW w:w="3061" w:type="dxa"/>
            <w:vMerge w:val="restart"/>
            <w:shd w:val="clear" w:color="auto" w:fill="auto"/>
          </w:tcPr>
          <w:p w14:paraId="4C7BCA6F" w14:textId="77777777" w:rsidR="0088736A" w:rsidRPr="00C242C7" w:rsidRDefault="0088736A" w:rsidP="0078044F">
            <w:pPr>
              <w:rPr>
                <w:color w:val="000000"/>
              </w:rPr>
            </w:pPr>
            <w:r w:rsidRPr="00C242C7">
              <w:rPr>
                <w:b/>
                <w:color w:val="000000"/>
              </w:rPr>
              <w:t>2 группа</w:t>
            </w:r>
            <w:r w:rsidRPr="00C242C7">
              <w:rPr>
                <w:color w:val="000000"/>
              </w:rPr>
              <w:t xml:space="preserve"> Коэффициенты, характеризующие операционную деятельность</w:t>
            </w:r>
          </w:p>
        </w:tc>
        <w:tc>
          <w:tcPr>
            <w:tcW w:w="636" w:type="dxa"/>
            <w:vMerge w:val="restart"/>
            <w:shd w:val="clear" w:color="auto" w:fill="auto"/>
            <w:vAlign w:val="center"/>
          </w:tcPr>
          <w:p w14:paraId="4411F252" w14:textId="77777777" w:rsidR="0088736A" w:rsidRPr="00C242C7" w:rsidRDefault="0088736A" w:rsidP="0078044F">
            <w:pPr>
              <w:jc w:val="center"/>
              <w:rPr>
                <w:color w:val="000000"/>
              </w:rPr>
            </w:pPr>
            <w:r w:rsidRPr="00C242C7">
              <w:rPr>
                <w:color w:val="000000"/>
              </w:rPr>
              <w:t>0,22</w:t>
            </w:r>
          </w:p>
        </w:tc>
        <w:tc>
          <w:tcPr>
            <w:tcW w:w="3191" w:type="dxa"/>
            <w:shd w:val="clear" w:color="auto" w:fill="auto"/>
          </w:tcPr>
          <w:p w14:paraId="7F8A0023" w14:textId="77777777" w:rsidR="0088736A" w:rsidRPr="00C242C7" w:rsidRDefault="0088736A" w:rsidP="0078044F">
            <w:pPr>
              <w:rPr>
                <w:i/>
                <w:color w:val="000000"/>
              </w:rPr>
            </w:pPr>
            <w:r w:rsidRPr="00C242C7">
              <w:rPr>
                <w:i/>
                <w:color w:val="000000"/>
              </w:rPr>
              <w:t>период оборота дебиторской задолженности</w:t>
            </w:r>
          </w:p>
        </w:tc>
        <w:tc>
          <w:tcPr>
            <w:tcW w:w="866" w:type="dxa"/>
            <w:shd w:val="clear" w:color="auto" w:fill="auto"/>
            <w:noWrap/>
            <w:vAlign w:val="center"/>
          </w:tcPr>
          <w:p w14:paraId="6C344270" w14:textId="77777777" w:rsidR="0088736A" w:rsidRPr="00C242C7" w:rsidRDefault="0088736A" w:rsidP="0078044F">
            <w:pPr>
              <w:jc w:val="right"/>
              <w:rPr>
                <w:i/>
                <w:color w:val="000000"/>
              </w:rPr>
            </w:pPr>
            <w:r w:rsidRPr="00C242C7">
              <w:rPr>
                <w:i/>
                <w:color w:val="000000"/>
              </w:rPr>
              <w:t>30%</w:t>
            </w:r>
          </w:p>
        </w:tc>
        <w:tc>
          <w:tcPr>
            <w:tcW w:w="1300" w:type="dxa"/>
            <w:shd w:val="clear" w:color="auto" w:fill="auto"/>
            <w:noWrap/>
            <w:vAlign w:val="center"/>
          </w:tcPr>
          <w:p w14:paraId="2BE5A91E" w14:textId="77777777" w:rsidR="0088736A" w:rsidRPr="00C242C7" w:rsidRDefault="0088736A" w:rsidP="0078044F">
            <w:pPr>
              <w:jc w:val="right"/>
              <w:rPr>
                <w:color w:val="000000"/>
              </w:rPr>
            </w:pPr>
            <w:r w:rsidRPr="00C242C7">
              <w:rPr>
                <w:color w:val="000000"/>
              </w:rPr>
              <w:t>0,07</w:t>
            </w:r>
          </w:p>
        </w:tc>
      </w:tr>
      <w:tr w:rsidR="0088736A" w14:paraId="5179985C" w14:textId="77777777" w:rsidTr="00190D6B">
        <w:trPr>
          <w:trHeight w:val="300"/>
        </w:trPr>
        <w:tc>
          <w:tcPr>
            <w:tcW w:w="1050" w:type="dxa"/>
            <w:vMerge/>
            <w:vAlign w:val="center"/>
          </w:tcPr>
          <w:p w14:paraId="1B9D7B60" w14:textId="77777777" w:rsidR="0088736A" w:rsidRPr="00C242C7" w:rsidRDefault="0088736A" w:rsidP="0078044F">
            <w:pPr>
              <w:jc w:val="center"/>
              <w:rPr>
                <w:color w:val="000000"/>
              </w:rPr>
            </w:pPr>
          </w:p>
        </w:tc>
        <w:tc>
          <w:tcPr>
            <w:tcW w:w="3061" w:type="dxa"/>
            <w:vMerge/>
            <w:vAlign w:val="center"/>
          </w:tcPr>
          <w:p w14:paraId="0392CE32" w14:textId="77777777" w:rsidR="0088736A" w:rsidRPr="00C242C7" w:rsidRDefault="0088736A" w:rsidP="0078044F">
            <w:pPr>
              <w:rPr>
                <w:color w:val="000000"/>
              </w:rPr>
            </w:pPr>
          </w:p>
        </w:tc>
        <w:tc>
          <w:tcPr>
            <w:tcW w:w="636" w:type="dxa"/>
            <w:vMerge/>
            <w:vAlign w:val="center"/>
          </w:tcPr>
          <w:p w14:paraId="31FD101C" w14:textId="77777777" w:rsidR="0088736A" w:rsidRPr="00C242C7" w:rsidRDefault="0088736A" w:rsidP="0078044F">
            <w:pPr>
              <w:jc w:val="center"/>
              <w:rPr>
                <w:color w:val="000000"/>
              </w:rPr>
            </w:pPr>
          </w:p>
        </w:tc>
        <w:tc>
          <w:tcPr>
            <w:tcW w:w="3191" w:type="dxa"/>
            <w:shd w:val="clear" w:color="auto" w:fill="auto"/>
          </w:tcPr>
          <w:p w14:paraId="545FC1A3" w14:textId="77777777" w:rsidR="0088736A" w:rsidRPr="00C242C7" w:rsidRDefault="0088736A" w:rsidP="0078044F">
            <w:pPr>
              <w:rPr>
                <w:i/>
                <w:color w:val="000000"/>
              </w:rPr>
            </w:pPr>
            <w:r w:rsidRPr="00C242C7">
              <w:rPr>
                <w:i/>
                <w:color w:val="000000"/>
              </w:rPr>
              <w:t>период оборота кредиторской задолженности</w:t>
            </w:r>
          </w:p>
        </w:tc>
        <w:tc>
          <w:tcPr>
            <w:tcW w:w="866" w:type="dxa"/>
            <w:shd w:val="clear" w:color="auto" w:fill="auto"/>
            <w:noWrap/>
            <w:vAlign w:val="center"/>
          </w:tcPr>
          <w:p w14:paraId="78945E48" w14:textId="77777777" w:rsidR="0088736A" w:rsidRPr="00C242C7" w:rsidRDefault="0088736A" w:rsidP="0078044F">
            <w:pPr>
              <w:jc w:val="right"/>
              <w:rPr>
                <w:i/>
                <w:color w:val="000000"/>
              </w:rPr>
            </w:pPr>
            <w:r w:rsidRPr="00C242C7">
              <w:rPr>
                <w:i/>
                <w:color w:val="000000"/>
              </w:rPr>
              <w:t>70%</w:t>
            </w:r>
          </w:p>
        </w:tc>
        <w:tc>
          <w:tcPr>
            <w:tcW w:w="1300" w:type="dxa"/>
            <w:shd w:val="clear" w:color="auto" w:fill="auto"/>
            <w:noWrap/>
            <w:vAlign w:val="center"/>
          </w:tcPr>
          <w:p w14:paraId="6EF1E8B7" w14:textId="77777777" w:rsidR="0088736A" w:rsidRPr="00C242C7" w:rsidRDefault="0088736A" w:rsidP="0078044F">
            <w:pPr>
              <w:jc w:val="right"/>
              <w:rPr>
                <w:color w:val="000000"/>
              </w:rPr>
            </w:pPr>
            <w:r w:rsidRPr="00C242C7">
              <w:rPr>
                <w:color w:val="000000"/>
              </w:rPr>
              <w:t>0,15</w:t>
            </w:r>
          </w:p>
        </w:tc>
      </w:tr>
      <w:tr w:rsidR="0088736A" w14:paraId="1C1D6BFC" w14:textId="77777777" w:rsidTr="00190D6B">
        <w:trPr>
          <w:trHeight w:val="300"/>
        </w:trPr>
        <w:tc>
          <w:tcPr>
            <w:tcW w:w="1050" w:type="dxa"/>
            <w:vMerge/>
            <w:vAlign w:val="center"/>
          </w:tcPr>
          <w:p w14:paraId="40D6E035" w14:textId="77777777" w:rsidR="0088736A" w:rsidRPr="00C242C7" w:rsidRDefault="0088736A" w:rsidP="0078044F">
            <w:pPr>
              <w:jc w:val="center"/>
              <w:rPr>
                <w:color w:val="000000"/>
              </w:rPr>
            </w:pPr>
          </w:p>
        </w:tc>
        <w:tc>
          <w:tcPr>
            <w:tcW w:w="3061" w:type="dxa"/>
            <w:vMerge w:val="restart"/>
            <w:shd w:val="clear" w:color="auto" w:fill="auto"/>
          </w:tcPr>
          <w:p w14:paraId="0E64227B" w14:textId="77777777" w:rsidR="0088736A" w:rsidRPr="00C242C7" w:rsidRDefault="0088736A" w:rsidP="0078044F">
            <w:pPr>
              <w:rPr>
                <w:color w:val="000000"/>
              </w:rPr>
            </w:pPr>
            <w:r w:rsidRPr="00C242C7">
              <w:rPr>
                <w:b/>
                <w:color w:val="000000"/>
              </w:rPr>
              <w:t>3 группа</w:t>
            </w:r>
            <w:r w:rsidRPr="00C242C7">
              <w:rPr>
                <w:color w:val="000000"/>
              </w:rPr>
              <w:t xml:space="preserve"> Коэффициенты, характеризующие ликвидность</w:t>
            </w:r>
          </w:p>
        </w:tc>
        <w:tc>
          <w:tcPr>
            <w:tcW w:w="636" w:type="dxa"/>
            <w:vMerge w:val="restart"/>
            <w:shd w:val="clear" w:color="auto" w:fill="auto"/>
            <w:vAlign w:val="center"/>
          </w:tcPr>
          <w:p w14:paraId="328B7844" w14:textId="77777777" w:rsidR="0088736A" w:rsidRPr="00C242C7" w:rsidRDefault="0088736A" w:rsidP="0078044F">
            <w:pPr>
              <w:jc w:val="center"/>
              <w:rPr>
                <w:color w:val="000000"/>
              </w:rPr>
            </w:pPr>
            <w:r w:rsidRPr="00C242C7">
              <w:rPr>
                <w:color w:val="000000"/>
              </w:rPr>
              <w:t>0,13</w:t>
            </w:r>
          </w:p>
        </w:tc>
        <w:tc>
          <w:tcPr>
            <w:tcW w:w="3191" w:type="dxa"/>
            <w:shd w:val="clear" w:color="auto" w:fill="auto"/>
          </w:tcPr>
          <w:p w14:paraId="2B91894B" w14:textId="77777777" w:rsidR="0088736A" w:rsidRPr="00C242C7" w:rsidRDefault="0088736A" w:rsidP="0078044F">
            <w:pPr>
              <w:rPr>
                <w:i/>
                <w:color w:val="000000"/>
              </w:rPr>
            </w:pPr>
            <w:r w:rsidRPr="00C242C7">
              <w:rPr>
                <w:i/>
                <w:color w:val="000000"/>
              </w:rPr>
              <w:t xml:space="preserve">Абсолютная ликвидность </w:t>
            </w:r>
          </w:p>
        </w:tc>
        <w:tc>
          <w:tcPr>
            <w:tcW w:w="866" w:type="dxa"/>
            <w:shd w:val="clear" w:color="auto" w:fill="auto"/>
            <w:noWrap/>
            <w:vAlign w:val="center"/>
          </w:tcPr>
          <w:p w14:paraId="094CCBC1" w14:textId="77777777" w:rsidR="0088736A" w:rsidRPr="00C242C7" w:rsidRDefault="0088736A" w:rsidP="0078044F">
            <w:pPr>
              <w:jc w:val="right"/>
              <w:rPr>
                <w:i/>
                <w:color w:val="000000"/>
              </w:rPr>
            </w:pPr>
            <w:r w:rsidRPr="00C242C7">
              <w:rPr>
                <w:i/>
                <w:color w:val="000000"/>
              </w:rPr>
              <w:t>50%</w:t>
            </w:r>
          </w:p>
        </w:tc>
        <w:tc>
          <w:tcPr>
            <w:tcW w:w="1300" w:type="dxa"/>
            <w:shd w:val="clear" w:color="auto" w:fill="auto"/>
            <w:noWrap/>
            <w:vAlign w:val="center"/>
          </w:tcPr>
          <w:p w14:paraId="623165DB" w14:textId="77777777" w:rsidR="0088736A" w:rsidRPr="00C242C7" w:rsidRDefault="0088736A" w:rsidP="0078044F">
            <w:pPr>
              <w:jc w:val="right"/>
              <w:rPr>
                <w:color w:val="000000"/>
              </w:rPr>
            </w:pPr>
            <w:r w:rsidRPr="00C242C7">
              <w:rPr>
                <w:color w:val="000000"/>
              </w:rPr>
              <w:t>0,065</w:t>
            </w:r>
          </w:p>
        </w:tc>
      </w:tr>
      <w:tr w:rsidR="0088736A" w14:paraId="2BDF25D2" w14:textId="77777777" w:rsidTr="00190D6B">
        <w:trPr>
          <w:trHeight w:val="900"/>
        </w:trPr>
        <w:tc>
          <w:tcPr>
            <w:tcW w:w="1050" w:type="dxa"/>
            <w:vMerge/>
            <w:vAlign w:val="center"/>
          </w:tcPr>
          <w:p w14:paraId="2FC46BD4" w14:textId="77777777" w:rsidR="0088736A" w:rsidRPr="00C242C7" w:rsidRDefault="0088736A" w:rsidP="0078044F">
            <w:pPr>
              <w:jc w:val="center"/>
              <w:rPr>
                <w:color w:val="000000"/>
              </w:rPr>
            </w:pPr>
          </w:p>
        </w:tc>
        <w:tc>
          <w:tcPr>
            <w:tcW w:w="3061" w:type="dxa"/>
            <w:vMerge/>
            <w:vAlign w:val="center"/>
          </w:tcPr>
          <w:p w14:paraId="1D697038" w14:textId="77777777" w:rsidR="0088736A" w:rsidRPr="00C242C7" w:rsidRDefault="0088736A" w:rsidP="0078044F">
            <w:pPr>
              <w:rPr>
                <w:color w:val="000000"/>
              </w:rPr>
            </w:pPr>
          </w:p>
        </w:tc>
        <w:tc>
          <w:tcPr>
            <w:tcW w:w="636" w:type="dxa"/>
            <w:vMerge/>
            <w:vAlign w:val="center"/>
          </w:tcPr>
          <w:p w14:paraId="7102E3C4" w14:textId="77777777" w:rsidR="0088736A" w:rsidRPr="00C242C7" w:rsidRDefault="0088736A" w:rsidP="0078044F">
            <w:pPr>
              <w:jc w:val="center"/>
              <w:rPr>
                <w:color w:val="000000"/>
              </w:rPr>
            </w:pPr>
          </w:p>
        </w:tc>
        <w:tc>
          <w:tcPr>
            <w:tcW w:w="3191" w:type="dxa"/>
            <w:shd w:val="clear" w:color="auto" w:fill="auto"/>
          </w:tcPr>
          <w:p w14:paraId="16E8C4BA" w14:textId="77777777" w:rsidR="0088736A" w:rsidRPr="00C242C7" w:rsidRDefault="0088736A" w:rsidP="0078044F">
            <w:pPr>
              <w:rPr>
                <w:i/>
                <w:color w:val="000000"/>
              </w:rPr>
            </w:pPr>
            <w:r w:rsidRPr="00C242C7">
              <w:rPr>
                <w:i/>
                <w:color w:val="000000"/>
              </w:rPr>
              <w:t xml:space="preserve">Покрытие внеоборотных активов долгосрочными источниками финансирования </w:t>
            </w:r>
          </w:p>
        </w:tc>
        <w:tc>
          <w:tcPr>
            <w:tcW w:w="866" w:type="dxa"/>
            <w:shd w:val="clear" w:color="auto" w:fill="auto"/>
            <w:noWrap/>
            <w:vAlign w:val="center"/>
          </w:tcPr>
          <w:p w14:paraId="7ACFC40C" w14:textId="77777777" w:rsidR="0088736A" w:rsidRPr="00C242C7" w:rsidRDefault="0088736A" w:rsidP="0078044F">
            <w:pPr>
              <w:jc w:val="right"/>
              <w:rPr>
                <w:i/>
                <w:color w:val="000000"/>
              </w:rPr>
            </w:pPr>
            <w:r w:rsidRPr="00C242C7">
              <w:rPr>
                <w:i/>
                <w:color w:val="000000"/>
              </w:rPr>
              <w:t>50%</w:t>
            </w:r>
          </w:p>
        </w:tc>
        <w:tc>
          <w:tcPr>
            <w:tcW w:w="1300" w:type="dxa"/>
            <w:shd w:val="clear" w:color="auto" w:fill="auto"/>
            <w:noWrap/>
            <w:vAlign w:val="center"/>
          </w:tcPr>
          <w:p w14:paraId="0FA0EE35" w14:textId="77777777" w:rsidR="0088736A" w:rsidRPr="00C242C7" w:rsidRDefault="0088736A" w:rsidP="0078044F">
            <w:pPr>
              <w:jc w:val="right"/>
              <w:rPr>
                <w:color w:val="000000"/>
              </w:rPr>
            </w:pPr>
            <w:r w:rsidRPr="00C242C7">
              <w:rPr>
                <w:color w:val="000000"/>
              </w:rPr>
              <w:t>0,065</w:t>
            </w:r>
          </w:p>
        </w:tc>
      </w:tr>
      <w:tr w:rsidR="0088736A" w14:paraId="020D0C5E" w14:textId="77777777" w:rsidTr="00190D6B">
        <w:trPr>
          <w:trHeight w:val="705"/>
        </w:trPr>
        <w:tc>
          <w:tcPr>
            <w:tcW w:w="1050" w:type="dxa"/>
            <w:vMerge w:val="restart"/>
            <w:shd w:val="clear" w:color="auto" w:fill="auto"/>
            <w:textDirection w:val="btLr"/>
            <w:vAlign w:val="center"/>
          </w:tcPr>
          <w:p w14:paraId="2ABAB678" w14:textId="77777777" w:rsidR="0088736A" w:rsidRPr="00C242C7" w:rsidRDefault="0088736A" w:rsidP="0078044F">
            <w:pPr>
              <w:jc w:val="center"/>
              <w:rPr>
                <w:b/>
                <w:color w:val="000000"/>
              </w:rPr>
            </w:pPr>
            <w:r w:rsidRPr="00C242C7">
              <w:rPr>
                <w:b/>
                <w:color w:val="000000"/>
              </w:rPr>
              <w:t>Группа показателей бизнес-риска</w:t>
            </w:r>
          </w:p>
        </w:tc>
        <w:tc>
          <w:tcPr>
            <w:tcW w:w="3061" w:type="dxa"/>
            <w:vMerge w:val="restart"/>
            <w:shd w:val="clear" w:color="auto" w:fill="auto"/>
          </w:tcPr>
          <w:p w14:paraId="57F6D084" w14:textId="77777777" w:rsidR="0088736A" w:rsidRPr="00C242C7" w:rsidRDefault="0088736A" w:rsidP="0078044F">
            <w:pPr>
              <w:rPr>
                <w:color w:val="000000"/>
              </w:rPr>
            </w:pPr>
            <w:r w:rsidRPr="00C242C7">
              <w:rPr>
                <w:b/>
                <w:color w:val="000000"/>
              </w:rPr>
              <w:t>4 группа</w:t>
            </w:r>
            <w:r w:rsidRPr="00C242C7">
              <w:rPr>
                <w:color w:val="000000"/>
              </w:rPr>
              <w:t xml:space="preserve"> Соответствие масштабов деятельности участника закупочной процедуры сумме закупки (в сравнении с активами, с выручкой)</w:t>
            </w:r>
          </w:p>
        </w:tc>
        <w:tc>
          <w:tcPr>
            <w:tcW w:w="636" w:type="dxa"/>
            <w:vMerge w:val="restart"/>
            <w:shd w:val="clear" w:color="auto" w:fill="auto"/>
            <w:vAlign w:val="center"/>
          </w:tcPr>
          <w:p w14:paraId="32AA3743" w14:textId="77777777" w:rsidR="0088736A" w:rsidRPr="00C242C7" w:rsidRDefault="0088736A" w:rsidP="0078044F">
            <w:pPr>
              <w:jc w:val="center"/>
              <w:rPr>
                <w:color w:val="000000"/>
              </w:rPr>
            </w:pPr>
            <w:r w:rsidRPr="00C242C7">
              <w:rPr>
                <w:color w:val="000000"/>
              </w:rPr>
              <w:t>0,38</w:t>
            </w:r>
          </w:p>
        </w:tc>
        <w:tc>
          <w:tcPr>
            <w:tcW w:w="3191" w:type="dxa"/>
            <w:shd w:val="clear" w:color="auto" w:fill="auto"/>
          </w:tcPr>
          <w:p w14:paraId="4716E0FA" w14:textId="77777777" w:rsidR="0088736A" w:rsidRPr="00C242C7" w:rsidRDefault="0088736A" w:rsidP="0078044F">
            <w:pPr>
              <w:rPr>
                <w:i/>
                <w:color w:val="000000"/>
              </w:rPr>
            </w:pPr>
            <w:r w:rsidRPr="00C242C7">
              <w:rPr>
                <w:i/>
                <w:color w:val="000000"/>
              </w:rPr>
              <w:t>Сумма закупки / Выручка</w:t>
            </w:r>
          </w:p>
        </w:tc>
        <w:tc>
          <w:tcPr>
            <w:tcW w:w="866" w:type="dxa"/>
            <w:shd w:val="clear" w:color="auto" w:fill="auto"/>
            <w:noWrap/>
            <w:vAlign w:val="center"/>
          </w:tcPr>
          <w:p w14:paraId="53C1B647" w14:textId="77777777" w:rsidR="0088736A" w:rsidRPr="00C242C7" w:rsidRDefault="0088736A" w:rsidP="0078044F">
            <w:pPr>
              <w:jc w:val="right"/>
              <w:rPr>
                <w:i/>
                <w:color w:val="000000"/>
              </w:rPr>
            </w:pPr>
            <w:r w:rsidRPr="00C242C7">
              <w:rPr>
                <w:i/>
                <w:color w:val="000000"/>
              </w:rPr>
              <w:t>50%</w:t>
            </w:r>
          </w:p>
        </w:tc>
        <w:tc>
          <w:tcPr>
            <w:tcW w:w="1300" w:type="dxa"/>
            <w:shd w:val="clear" w:color="auto" w:fill="auto"/>
            <w:noWrap/>
            <w:vAlign w:val="center"/>
          </w:tcPr>
          <w:p w14:paraId="497AAB5E" w14:textId="77777777" w:rsidR="0088736A" w:rsidRPr="00C242C7" w:rsidRDefault="0088736A" w:rsidP="0078044F">
            <w:pPr>
              <w:jc w:val="right"/>
              <w:rPr>
                <w:color w:val="000000"/>
              </w:rPr>
            </w:pPr>
            <w:r w:rsidRPr="00C242C7">
              <w:rPr>
                <w:color w:val="000000"/>
              </w:rPr>
              <w:t>0,19</w:t>
            </w:r>
          </w:p>
        </w:tc>
      </w:tr>
      <w:tr w:rsidR="0088736A" w14:paraId="3FE01D22" w14:textId="77777777" w:rsidTr="00190D6B">
        <w:trPr>
          <w:trHeight w:val="705"/>
        </w:trPr>
        <w:tc>
          <w:tcPr>
            <w:tcW w:w="1050" w:type="dxa"/>
            <w:vMerge/>
            <w:vAlign w:val="center"/>
          </w:tcPr>
          <w:p w14:paraId="49A0361C" w14:textId="77777777" w:rsidR="0088736A" w:rsidRPr="00C242C7" w:rsidRDefault="0088736A" w:rsidP="0078044F">
            <w:pPr>
              <w:rPr>
                <w:color w:val="000000"/>
              </w:rPr>
            </w:pPr>
          </w:p>
        </w:tc>
        <w:tc>
          <w:tcPr>
            <w:tcW w:w="3061" w:type="dxa"/>
            <w:vMerge/>
            <w:vAlign w:val="center"/>
          </w:tcPr>
          <w:p w14:paraId="2248A05A" w14:textId="77777777" w:rsidR="0088736A" w:rsidRPr="00C242C7" w:rsidRDefault="0088736A" w:rsidP="0078044F">
            <w:pPr>
              <w:rPr>
                <w:color w:val="000000"/>
              </w:rPr>
            </w:pPr>
          </w:p>
        </w:tc>
        <w:tc>
          <w:tcPr>
            <w:tcW w:w="636" w:type="dxa"/>
            <w:vMerge/>
            <w:vAlign w:val="center"/>
          </w:tcPr>
          <w:p w14:paraId="573C4E72" w14:textId="77777777" w:rsidR="0088736A" w:rsidRPr="00C242C7" w:rsidRDefault="0088736A" w:rsidP="0078044F">
            <w:pPr>
              <w:jc w:val="center"/>
              <w:rPr>
                <w:color w:val="000000"/>
              </w:rPr>
            </w:pPr>
          </w:p>
        </w:tc>
        <w:tc>
          <w:tcPr>
            <w:tcW w:w="3191" w:type="dxa"/>
            <w:shd w:val="clear" w:color="auto" w:fill="auto"/>
          </w:tcPr>
          <w:p w14:paraId="3F9A5CA2" w14:textId="77777777" w:rsidR="0088736A" w:rsidRPr="00C242C7" w:rsidRDefault="0088736A" w:rsidP="0078044F">
            <w:pPr>
              <w:rPr>
                <w:i/>
                <w:color w:val="000000"/>
              </w:rPr>
            </w:pPr>
            <w:r w:rsidRPr="00C242C7">
              <w:rPr>
                <w:i/>
                <w:color w:val="000000"/>
              </w:rPr>
              <w:t>Сумма закупки / Активы</w:t>
            </w:r>
          </w:p>
        </w:tc>
        <w:tc>
          <w:tcPr>
            <w:tcW w:w="866" w:type="dxa"/>
            <w:shd w:val="clear" w:color="auto" w:fill="auto"/>
            <w:noWrap/>
            <w:vAlign w:val="center"/>
          </w:tcPr>
          <w:p w14:paraId="1FE077F0" w14:textId="77777777" w:rsidR="0088736A" w:rsidRPr="00C242C7" w:rsidRDefault="0088736A" w:rsidP="0078044F">
            <w:pPr>
              <w:jc w:val="right"/>
              <w:rPr>
                <w:i/>
                <w:color w:val="000000"/>
              </w:rPr>
            </w:pPr>
            <w:r w:rsidRPr="00C242C7">
              <w:rPr>
                <w:i/>
                <w:color w:val="000000"/>
              </w:rPr>
              <w:t>50%</w:t>
            </w:r>
          </w:p>
        </w:tc>
        <w:tc>
          <w:tcPr>
            <w:tcW w:w="1300" w:type="dxa"/>
            <w:shd w:val="clear" w:color="auto" w:fill="auto"/>
            <w:noWrap/>
            <w:vAlign w:val="center"/>
          </w:tcPr>
          <w:p w14:paraId="0165F7CD" w14:textId="77777777" w:rsidR="0088736A" w:rsidRPr="00C242C7" w:rsidRDefault="0088736A" w:rsidP="0078044F">
            <w:pPr>
              <w:jc w:val="right"/>
              <w:rPr>
                <w:color w:val="000000"/>
              </w:rPr>
            </w:pPr>
            <w:r w:rsidRPr="00C242C7">
              <w:rPr>
                <w:color w:val="000000"/>
              </w:rPr>
              <w:t>0,19</w:t>
            </w:r>
          </w:p>
        </w:tc>
      </w:tr>
      <w:tr w:rsidR="0088736A" w14:paraId="03F0DC1A" w14:textId="77777777" w:rsidTr="00190D6B">
        <w:trPr>
          <w:trHeight w:val="685"/>
        </w:trPr>
        <w:tc>
          <w:tcPr>
            <w:tcW w:w="1050" w:type="dxa"/>
            <w:vMerge/>
            <w:vAlign w:val="center"/>
          </w:tcPr>
          <w:p w14:paraId="13CA7AE5" w14:textId="77777777" w:rsidR="0088736A" w:rsidRPr="00C242C7" w:rsidRDefault="0088736A" w:rsidP="0078044F">
            <w:pPr>
              <w:rPr>
                <w:color w:val="000000"/>
              </w:rPr>
            </w:pPr>
          </w:p>
        </w:tc>
        <w:tc>
          <w:tcPr>
            <w:tcW w:w="3061" w:type="dxa"/>
            <w:shd w:val="clear" w:color="auto" w:fill="auto"/>
          </w:tcPr>
          <w:p w14:paraId="59D96474" w14:textId="77777777" w:rsidR="0088736A" w:rsidRPr="00C242C7" w:rsidRDefault="0088736A" w:rsidP="0078044F">
            <w:pPr>
              <w:rPr>
                <w:color w:val="000000"/>
              </w:rPr>
            </w:pPr>
            <w:r w:rsidRPr="00C242C7">
              <w:rPr>
                <w:b/>
                <w:color w:val="000000"/>
              </w:rPr>
              <w:t>5 группа</w:t>
            </w:r>
            <w:r w:rsidRPr="00C242C7">
              <w:rPr>
                <w:color w:val="000000"/>
              </w:rPr>
              <w:t xml:space="preserve"> Срок существования </w:t>
            </w:r>
            <w:r>
              <w:rPr>
                <w:color w:val="000000"/>
              </w:rPr>
              <w:t>участника</w:t>
            </w:r>
          </w:p>
        </w:tc>
        <w:tc>
          <w:tcPr>
            <w:tcW w:w="636" w:type="dxa"/>
            <w:shd w:val="clear" w:color="auto" w:fill="auto"/>
            <w:vAlign w:val="center"/>
          </w:tcPr>
          <w:p w14:paraId="03EF9800" w14:textId="77777777" w:rsidR="0088736A" w:rsidRPr="00C242C7" w:rsidRDefault="0088736A" w:rsidP="0078044F">
            <w:pPr>
              <w:jc w:val="center"/>
              <w:rPr>
                <w:color w:val="000000"/>
              </w:rPr>
            </w:pPr>
            <w:r w:rsidRPr="00C242C7">
              <w:rPr>
                <w:color w:val="000000"/>
              </w:rPr>
              <w:t>0,18</w:t>
            </w:r>
          </w:p>
        </w:tc>
        <w:tc>
          <w:tcPr>
            <w:tcW w:w="3191" w:type="dxa"/>
            <w:shd w:val="clear" w:color="auto" w:fill="auto"/>
          </w:tcPr>
          <w:p w14:paraId="19A6F405" w14:textId="77777777" w:rsidR="0088736A" w:rsidRPr="00C242C7" w:rsidRDefault="0088736A" w:rsidP="0078044F">
            <w:pPr>
              <w:rPr>
                <w:i/>
                <w:color w:val="000000"/>
              </w:rPr>
            </w:pPr>
          </w:p>
        </w:tc>
        <w:tc>
          <w:tcPr>
            <w:tcW w:w="866" w:type="dxa"/>
            <w:shd w:val="clear" w:color="auto" w:fill="auto"/>
            <w:noWrap/>
            <w:vAlign w:val="center"/>
          </w:tcPr>
          <w:p w14:paraId="34EC2A40" w14:textId="77777777" w:rsidR="0088736A" w:rsidRPr="00C242C7" w:rsidRDefault="0088736A" w:rsidP="0078044F">
            <w:pPr>
              <w:jc w:val="right"/>
              <w:rPr>
                <w:i/>
                <w:color w:val="000000"/>
              </w:rPr>
            </w:pPr>
            <w:r w:rsidRPr="00C242C7">
              <w:rPr>
                <w:i/>
                <w:color w:val="000000"/>
              </w:rPr>
              <w:t>100%</w:t>
            </w:r>
          </w:p>
        </w:tc>
        <w:tc>
          <w:tcPr>
            <w:tcW w:w="1300" w:type="dxa"/>
            <w:shd w:val="clear" w:color="auto" w:fill="auto"/>
            <w:noWrap/>
            <w:vAlign w:val="center"/>
          </w:tcPr>
          <w:p w14:paraId="631DA932" w14:textId="77777777" w:rsidR="0088736A" w:rsidRPr="00C242C7" w:rsidRDefault="0088736A" w:rsidP="0078044F">
            <w:pPr>
              <w:jc w:val="right"/>
              <w:rPr>
                <w:color w:val="000000"/>
              </w:rPr>
            </w:pPr>
            <w:r w:rsidRPr="00C242C7">
              <w:rPr>
                <w:color w:val="000000"/>
              </w:rPr>
              <w:t>0,18</w:t>
            </w:r>
          </w:p>
        </w:tc>
      </w:tr>
      <w:tr w:rsidR="0088736A" w14:paraId="5238A0C7" w14:textId="77777777" w:rsidTr="00190D6B">
        <w:trPr>
          <w:trHeight w:val="900"/>
        </w:trPr>
        <w:tc>
          <w:tcPr>
            <w:tcW w:w="1050" w:type="dxa"/>
            <w:vMerge/>
            <w:vAlign w:val="center"/>
          </w:tcPr>
          <w:p w14:paraId="4A388B5D" w14:textId="77777777" w:rsidR="0088736A" w:rsidRPr="00C242C7" w:rsidRDefault="0088736A" w:rsidP="0078044F">
            <w:pPr>
              <w:rPr>
                <w:color w:val="000000"/>
              </w:rPr>
            </w:pPr>
          </w:p>
        </w:tc>
        <w:tc>
          <w:tcPr>
            <w:tcW w:w="3061" w:type="dxa"/>
            <w:shd w:val="clear" w:color="auto" w:fill="auto"/>
          </w:tcPr>
          <w:p w14:paraId="76475848" w14:textId="77777777" w:rsidR="0088736A" w:rsidRPr="00C242C7" w:rsidRDefault="0088736A" w:rsidP="0078044F">
            <w:pPr>
              <w:rPr>
                <w:color w:val="000000"/>
              </w:rPr>
            </w:pPr>
            <w:r w:rsidRPr="00C242C7">
              <w:rPr>
                <w:b/>
                <w:color w:val="000000"/>
              </w:rPr>
              <w:t>6 группа</w:t>
            </w:r>
            <w:r w:rsidRPr="00C242C7">
              <w:rPr>
                <w:color w:val="000000"/>
              </w:rPr>
              <w:t xml:space="preserve"> Финансовые условия сделки</w:t>
            </w:r>
            <w:r w:rsidRPr="00C242C7">
              <w:rPr>
                <w:color w:val="000000"/>
              </w:rPr>
              <w:br/>
              <w:t>- авансовые платежи есть/нет</w:t>
            </w:r>
            <w:r w:rsidRPr="00C242C7">
              <w:rPr>
                <w:color w:val="000000"/>
              </w:rPr>
              <w:br/>
              <w:t>- обеспечение (</w:t>
            </w:r>
            <w:r>
              <w:t>независим</w:t>
            </w:r>
            <w:r w:rsidRPr="00C242C7">
              <w:rPr>
                <w:color w:val="000000"/>
              </w:rPr>
              <w:t>ая гарантия)</w:t>
            </w:r>
          </w:p>
        </w:tc>
        <w:tc>
          <w:tcPr>
            <w:tcW w:w="636" w:type="dxa"/>
            <w:shd w:val="clear" w:color="auto" w:fill="auto"/>
            <w:vAlign w:val="center"/>
          </w:tcPr>
          <w:p w14:paraId="2A12B8C5" w14:textId="77777777" w:rsidR="0088736A" w:rsidRPr="00C242C7" w:rsidRDefault="0088736A" w:rsidP="0078044F">
            <w:pPr>
              <w:jc w:val="center"/>
              <w:rPr>
                <w:color w:val="000000"/>
              </w:rPr>
            </w:pPr>
            <w:r w:rsidRPr="00C242C7">
              <w:rPr>
                <w:color w:val="000000"/>
              </w:rPr>
              <w:t>0,23</w:t>
            </w:r>
          </w:p>
        </w:tc>
        <w:tc>
          <w:tcPr>
            <w:tcW w:w="3191" w:type="dxa"/>
            <w:shd w:val="clear" w:color="auto" w:fill="auto"/>
          </w:tcPr>
          <w:p w14:paraId="2B4725B9" w14:textId="77777777" w:rsidR="0088736A" w:rsidRPr="00C242C7" w:rsidRDefault="0088736A" w:rsidP="0078044F">
            <w:pPr>
              <w:rPr>
                <w:i/>
                <w:color w:val="000000"/>
              </w:rPr>
            </w:pPr>
            <w:r w:rsidRPr="00C242C7">
              <w:rPr>
                <w:i/>
                <w:color w:val="000000"/>
              </w:rPr>
              <w:t> </w:t>
            </w:r>
          </w:p>
        </w:tc>
        <w:tc>
          <w:tcPr>
            <w:tcW w:w="866" w:type="dxa"/>
            <w:shd w:val="clear" w:color="auto" w:fill="auto"/>
            <w:noWrap/>
            <w:vAlign w:val="center"/>
          </w:tcPr>
          <w:p w14:paraId="637F00F9" w14:textId="77777777" w:rsidR="0088736A" w:rsidRPr="00C242C7" w:rsidRDefault="0088736A" w:rsidP="0078044F">
            <w:pPr>
              <w:jc w:val="right"/>
              <w:rPr>
                <w:i/>
                <w:color w:val="000000"/>
              </w:rPr>
            </w:pPr>
            <w:r w:rsidRPr="00C242C7">
              <w:rPr>
                <w:i/>
                <w:color w:val="000000"/>
              </w:rPr>
              <w:t>100%</w:t>
            </w:r>
          </w:p>
        </w:tc>
        <w:tc>
          <w:tcPr>
            <w:tcW w:w="1300" w:type="dxa"/>
            <w:shd w:val="clear" w:color="auto" w:fill="auto"/>
            <w:noWrap/>
            <w:vAlign w:val="center"/>
          </w:tcPr>
          <w:p w14:paraId="1A553756" w14:textId="77777777" w:rsidR="0088736A" w:rsidRPr="00C242C7" w:rsidRDefault="0088736A" w:rsidP="0078044F">
            <w:pPr>
              <w:jc w:val="right"/>
              <w:rPr>
                <w:color w:val="000000"/>
              </w:rPr>
            </w:pPr>
            <w:r w:rsidRPr="00C242C7">
              <w:rPr>
                <w:color w:val="000000"/>
              </w:rPr>
              <w:t>0,23</w:t>
            </w:r>
          </w:p>
        </w:tc>
      </w:tr>
      <w:tr w:rsidR="0088736A" w14:paraId="50DAAF0B" w14:textId="77777777" w:rsidTr="00190D6B">
        <w:trPr>
          <w:trHeight w:val="300"/>
        </w:trPr>
        <w:tc>
          <w:tcPr>
            <w:tcW w:w="1050" w:type="dxa"/>
            <w:shd w:val="clear" w:color="auto" w:fill="auto"/>
            <w:textDirection w:val="btLr"/>
            <w:vAlign w:val="bottom"/>
          </w:tcPr>
          <w:p w14:paraId="617CD785" w14:textId="77777777" w:rsidR="0088736A" w:rsidRPr="00C242C7" w:rsidRDefault="0088736A" w:rsidP="0078044F">
            <w:pPr>
              <w:rPr>
                <w:color w:val="000000"/>
              </w:rPr>
            </w:pPr>
            <w:r w:rsidRPr="00C242C7">
              <w:rPr>
                <w:color w:val="000000"/>
              </w:rPr>
              <w:t> </w:t>
            </w:r>
          </w:p>
        </w:tc>
        <w:tc>
          <w:tcPr>
            <w:tcW w:w="3061" w:type="dxa"/>
            <w:shd w:val="clear" w:color="auto" w:fill="auto"/>
          </w:tcPr>
          <w:p w14:paraId="0D64F25F" w14:textId="77777777" w:rsidR="0088736A" w:rsidRPr="00C242C7" w:rsidRDefault="0088736A" w:rsidP="0078044F">
            <w:pPr>
              <w:rPr>
                <w:color w:val="000000"/>
              </w:rPr>
            </w:pPr>
            <w:r w:rsidRPr="00C242C7">
              <w:rPr>
                <w:color w:val="000000"/>
              </w:rPr>
              <w:t>Константа*</w:t>
            </w:r>
          </w:p>
        </w:tc>
        <w:tc>
          <w:tcPr>
            <w:tcW w:w="636" w:type="dxa"/>
            <w:shd w:val="clear" w:color="auto" w:fill="auto"/>
            <w:vAlign w:val="center"/>
          </w:tcPr>
          <w:p w14:paraId="74B2CCF2" w14:textId="77777777" w:rsidR="0088736A" w:rsidRPr="00C242C7" w:rsidRDefault="0088736A" w:rsidP="00190D6B">
            <w:pPr>
              <w:ind w:left="-115" w:right="-187"/>
              <w:jc w:val="center"/>
              <w:rPr>
                <w:color w:val="000000"/>
              </w:rPr>
            </w:pPr>
            <w:r w:rsidRPr="00C242C7">
              <w:rPr>
                <w:color w:val="000000"/>
              </w:rPr>
              <w:t>-0,37</w:t>
            </w:r>
          </w:p>
        </w:tc>
        <w:tc>
          <w:tcPr>
            <w:tcW w:w="3191" w:type="dxa"/>
            <w:shd w:val="clear" w:color="auto" w:fill="auto"/>
          </w:tcPr>
          <w:p w14:paraId="0A6D6717" w14:textId="77777777" w:rsidR="0088736A" w:rsidRPr="00C242C7" w:rsidRDefault="0088736A" w:rsidP="0078044F">
            <w:pPr>
              <w:rPr>
                <w:i/>
                <w:color w:val="000000"/>
              </w:rPr>
            </w:pPr>
            <w:r w:rsidRPr="00C242C7">
              <w:rPr>
                <w:i/>
                <w:color w:val="000000"/>
              </w:rPr>
              <w:t> </w:t>
            </w:r>
          </w:p>
        </w:tc>
        <w:tc>
          <w:tcPr>
            <w:tcW w:w="866" w:type="dxa"/>
            <w:shd w:val="clear" w:color="auto" w:fill="auto"/>
            <w:noWrap/>
            <w:vAlign w:val="bottom"/>
          </w:tcPr>
          <w:p w14:paraId="2218848C" w14:textId="77777777" w:rsidR="0088736A" w:rsidRPr="00C242C7" w:rsidRDefault="0088736A" w:rsidP="0078044F">
            <w:pPr>
              <w:rPr>
                <w:i/>
                <w:color w:val="000000"/>
              </w:rPr>
            </w:pPr>
            <w:r w:rsidRPr="00C242C7">
              <w:rPr>
                <w:i/>
                <w:color w:val="000000"/>
              </w:rPr>
              <w:t> </w:t>
            </w:r>
          </w:p>
        </w:tc>
        <w:tc>
          <w:tcPr>
            <w:tcW w:w="1300" w:type="dxa"/>
            <w:shd w:val="clear" w:color="auto" w:fill="auto"/>
            <w:noWrap/>
            <w:vAlign w:val="bottom"/>
          </w:tcPr>
          <w:p w14:paraId="21A1A243" w14:textId="77777777" w:rsidR="0088736A" w:rsidRPr="00C242C7" w:rsidRDefault="0088736A" w:rsidP="0078044F">
            <w:pPr>
              <w:jc w:val="right"/>
              <w:rPr>
                <w:color w:val="000000"/>
              </w:rPr>
            </w:pPr>
            <w:r w:rsidRPr="00C242C7">
              <w:rPr>
                <w:color w:val="000000"/>
              </w:rPr>
              <w:t>-0,37</w:t>
            </w:r>
          </w:p>
        </w:tc>
      </w:tr>
    </w:tbl>
    <w:p w14:paraId="707A1681" w14:textId="77777777" w:rsidR="0088736A" w:rsidRPr="003D53D2" w:rsidRDefault="0088736A" w:rsidP="0088736A">
      <w:pPr>
        <w:tabs>
          <w:tab w:val="num" w:pos="1584"/>
        </w:tabs>
        <w:jc w:val="both"/>
        <w:rPr>
          <w:i/>
        </w:rPr>
      </w:pPr>
      <w:r w:rsidRPr="003D53D2">
        <w:rPr>
          <w:i/>
        </w:rPr>
        <w:t xml:space="preserve">*В процессе статистической обработки экспертных мнений и поиска весовых коэффициентов при помощи регрессионного пакета анализа </w:t>
      </w:r>
      <w:r w:rsidRPr="003D53D2">
        <w:rPr>
          <w:i/>
          <w:lang w:val="en-US"/>
        </w:rPr>
        <w:t>MS</w:t>
      </w:r>
      <w:r w:rsidRPr="003D53D2">
        <w:rPr>
          <w:i/>
        </w:rPr>
        <w:t xml:space="preserve"> </w:t>
      </w:r>
      <w:r w:rsidRPr="003D53D2">
        <w:rPr>
          <w:i/>
          <w:lang w:val="en-US"/>
        </w:rPr>
        <w:t>Excel</w:t>
      </w:r>
      <w:r w:rsidRPr="003D53D2">
        <w:rPr>
          <w:i/>
        </w:rPr>
        <w:t xml:space="preserve"> наиболее точное решение было получено при ненулевой константе</w:t>
      </w:r>
    </w:p>
    <w:p w14:paraId="16BE4714" w14:textId="77777777" w:rsidR="0088736A" w:rsidRDefault="0088736A" w:rsidP="0088736A">
      <w:pPr>
        <w:pStyle w:val="aa"/>
        <w:numPr>
          <w:ilvl w:val="1"/>
          <w:numId w:val="1"/>
        </w:numPr>
        <w:tabs>
          <w:tab w:val="left" w:pos="1134"/>
        </w:tabs>
        <w:spacing w:before="120" w:after="120"/>
        <w:ind w:left="0" w:firstLine="709"/>
        <w:jc w:val="both"/>
      </w:pPr>
      <w:r w:rsidRPr="003D53D2">
        <w:lastRenderedPageBreak/>
        <w:t>Веса для каждой группы показателей определены на основе статистической обработки экспертных мнений о степени значимости финансово-экономических критериев при проведении финансово-экономической экспертизы.</w:t>
      </w:r>
    </w:p>
    <w:p w14:paraId="1CB9999E" w14:textId="77777777" w:rsidR="0088736A" w:rsidRPr="003D53D2" w:rsidRDefault="0088736A" w:rsidP="0088736A">
      <w:pPr>
        <w:pStyle w:val="aa"/>
        <w:tabs>
          <w:tab w:val="left" w:pos="1134"/>
        </w:tabs>
        <w:spacing w:before="120" w:after="120"/>
        <w:ind w:left="0" w:firstLine="709"/>
        <w:jc w:val="both"/>
      </w:pPr>
    </w:p>
    <w:p w14:paraId="17470397" w14:textId="77777777" w:rsidR="0088736A" w:rsidRPr="00D177A1" w:rsidRDefault="0088736A" w:rsidP="0088736A">
      <w:pPr>
        <w:pStyle w:val="1"/>
        <w:tabs>
          <w:tab w:val="clear" w:pos="1353"/>
          <w:tab w:val="left" w:pos="1134"/>
        </w:tabs>
        <w:ind w:left="0" w:firstLine="709"/>
      </w:pPr>
      <w:bookmarkStart w:id="26" w:name="_Toc107244336"/>
      <w:bookmarkStart w:id="27" w:name="_Toc107247775"/>
      <w:r>
        <w:t>ОТБОРОЧНАЯ СТАДИЯ</w:t>
      </w:r>
      <w:bookmarkEnd w:id="26"/>
      <w:bookmarkEnd w:id="27"/>
      <w:r w:rsidRPr="00D177A1">
        <w:t xml:space="preserve"> </w:t>
      </w:r>
    </w:p>
    <w:p w14:paraId="1A616C62" w14:textId="77777777" w:rsidR="0088736A" w:rsidRPr="003D53D2" w:rsidRDefault="0088736A" w:rsidP="0088736A">
      <w:pPr>
        <w:pStyle w:val="aa"/>
        <w:numPr>
          <w:ilvl w:val="1"/>
          <w:numId w:val="1"/>
        </w:numPr>
        <w:tabs>
          <w:tab w:val="left" w:pos="1134"/>
        </w:tabs>
        <w:spacing w:before="120" w:after="120"/>
        <w:ind w:left="0" w:firstLine="709"/>
        <w:jc w:val="both"/>
      </w:pPr>
      <w:r w:rsidRPr="003D53D2">
        <w:t xml:space="preserve">Первичная оценка по шкале от 0 до 1, полученная в результате применения </w:t>
      </w:r>
      <w:proofErr w:type="spellStart"/>
      <w:r w:rsidRPr="003D53D2">
        <w:t>балльно</w:t>
      </w:r>
      <w:proofErr w:type="spellEnd"/>
      <w:r w:rsidRPr="003D53D2">
        <w:t>-весового метода, используется на отборочной стадии для принятия решения о соответствии/несоответствии участника закупочной процедуры требованиям</w:t>
      </w:r>
      <w:r>
        <w:t xml:space="preserve"> ВНД Общества и/или</w:t>
      </w:r>
      <w:r w:rsidRPr="003D53D2">
        <w:t xml:space="preserve"> </w:t>
      </w:r>
      <w:r w:rsidRPr="00EA62FF">
        <w:t>закупочной документации</w:t>
      </w:r>
      <w:r>
        <w:t>, в том числе</w:t>
      </w:r>
      <w:r w:rsidRPr="003D53D2">
        <w:t xml:space="preserve"> настоящей Методики, а именно участник должен:</w:t>
      </w:r>
    </w:p>
    <w:p w14:paraId="2687ABBE" w14:textId="77777777" w:rsidR="0088736A" w:rsidRPr="003D53D2" w:rsidRDefault="0088736A" w:rsidP="0088736A">
      <w:pPr>
        <w:numPr>
          <w:ilvl w:val="0"/>
          <w:numId w:val="12"/>
        </w:numPr>
        <w:tabs>
          <w:tab w:val="left" w:pos="1134"/>
        </w:tabs>
        <w:ind w:left="0" w:firstLine="709"/>
        <w:jc w:val="both"/>
      </w:pPr>
      <w:r w:rsidRPr="003D53D2">
        <w:t>обладать достаточной финансовой устойчивостью;</w:t>
      </w:r>
    </w:p>
    <w:p w14:paraId="3DD45E15" w14:textId="77777777" w:rsidR="0088736A" w:rsidRPr="003D53D2" w:rsidRDefault="0088736A" w:rsidP="0088736A">
      <w:pPr>
        <w:numPr>
          <w:ilvl w:val="0"/>
          <w:numId w:val="12"/>
        </w:numPr>
        <w:tabs>
          <w:tab w:val="left" w:pos="1134"/>
        </w:tabs>
        <w:ind w:left="0" w:firstLine="709"/>
        <w:jc w:val="both"/>
      </w:pPr>
      <w:r w:rsidRPr="003D53D2">
        <w:t>иметь достаточно продолжительную историю существования и релевантный опыт, в оценке с точки зрения финансово-экономических критериев;</w:t>
      </w:r>
    </w:p>
    <w:p w14:paraId="172A1F1A" w14:textId="77777777" w:rsidR="0088736A" w:rsidRPr="003D53D2" w:rsidRDefault="0088736A" w:rsidP="0088736A">
      <w:pPr>
        <w:numPr>
          <w:ilvl w:val="0"/>
          <w:numId w:val="12"/>
        </w:numPr>
        <w:tabs>
          <w:tab w:val="left" w:pos="1134"/>
        </w:tabs>
        <w:ind w:left="0" w:firstLine="709"/>
        <w:jc w:val="both"/>
      </w:pPr>
      <w:r w:rsidRPr="003D53D2">
        <w:t>иметь необходимые финансовые ресурсы;</w:t>
      </w:r>
    </w:p>
    <w:p w14:paraId="45F7E942" w14:textId="77777777" w:rsidR="0088736A" w:rsidRPr="003D53D2" w:rsidRDefault="0088736A" w:rsidP="0088736A">
      <w:pPr>
        <w:numPr>
          <w:ilvl w:val="0"/>
          <w:numId w:val="12"/>
        </w:numPr>
        <w:tabs>
          <w:tab w:val="left" w:pos="1134"/>
        </w:tabs>
        <w:ind w:left="0" w:firstLine="709"/>
        <w:jc w:val="both"/>
      </w:pPr>
      <w:r w:rsidRPr="003D53D2">
        <w:t xml:space="preserve">оценка финансовых условий сделки (наличие/отсутствие аванса, </w:t>
      </w:r>
      <w:r>
        <w:t>независимой</w:t>
      </w:r>
      <w:r w:rsidRPr="003D53D2">
        <w:t xml:space="preserve"> гарантии) должна обеспечить минимизацию принимаемых кредитных рисков.</w:t>
      </w:r>
    </w:p>
    <w:p w14:paraId="52BC6763" w14:textId="77777777" w:rsidR="0088736A" w:rsidRPr="003D53D2" w:rsidRDefault="0088736A" w:rsidP="0088736A">
      <w:pPr>
        <w:pStyle w:val="aa"/>
        <w:numPr>
          <w:ilvl w:val="1"/>
          <w:numId w:val="1"/>
        </w:numPr>
        <w:tabs>
          <w:tab w:val="left" w:pos="1134"/>
        </w:tabs>
        <w:spacing w:before="120" w:after="120"/>
        <w:ind w:left="0" w:firstLine="709"/>
        <w:jc w:val="both"/>
      </w:pPr>
      <w:r w:rsidRPr="003D53D2">
        <w:t>Настоящей Методикой устанавливается, что предложени</w:t>
      </w:r>
      <w:r>
        <w:t>я</w:t>
      </w:r>
      <w:r w:rsidRPr="003D53D2">
        <w:t xml:space="preserve"> участников закупочной процедуры, набравших в результате применения </w:t>
      </w:r>
      <w:proofErr w:type="spellStart"/>
      <w:r w:rsidRPr="003D53D2">
        <w:t>балльно</w:t>
      </w:r>
      <w:proofErr w:type="spellEnd"/>
      <w:r w:rsidRPr="003D53D2">
        <w:t>-весового подхода менее 0,45 баллов по шкале от 0 до 1, должн</w:t>
      </w:r>
      <w:r>
        <w:t>ы</w:t>
      </w:r>
      <w:r w:rsidRPr="003D53D2">
        <w:t xml:space="preserve"> быть рекомендован</w:t>
      </w:r>
      <w:r>
        <w:t>ы</w:t>
      </w:r>
      <w:r w:rsidRPr="003D53D2">
        <w:t xml:space="preserve"> к отклонению на отборочной стадии. Количество баллов от 0,45 до 0.5 соответствует пограничной ситуации, в которой для принятия решения о соответствии / несоответствии в рамках финансово-экономической экспертизы требуется участие Эксперта.</w:t>
      </w:r>
    </w:p>
    <w:p w14:paraId="20D715B6" w14:textId="77777777" w:rsidR="0088736A" w:rsidRPr="003D53D2" w:rsidRDefault="0088736A" w:rsidP="0088736A">
      <w:pPr>
        <w:pStyle w:val="aa"/>
        <w:numPr>
          <w:ilvl w:val="1"/>
          <w:numId w:val="1"/>
        </w:numPr>
        <w:tabs>
          <w:tab w:val="left" w:pos="1134"/>
        </w:tabs>
        <w:spacing w:before="120" w:after="120"/>
        <w:ind w:left="0" w:firstLine="709"/>
        <w:jc w:val="both"/>
      </w:pPr>
      <w:r w:rsidRPr="003D53D2">
        <w:t>Кроме того</w:t>
      </w:r>
      <w:r>
        <w:t>,</w:t>
      </w:r>
      <w:r w:rsidRPr="003D53D2">
        <w:t xml:space="preserve"> для принятия решения о соответствии/несоответствии используется система стоп и риск-факторов.</w:t>
      </w:r>
      <w:r>
        <w:t xml:space="preserve"> В </w:t>
      </w:r>
      <w:r w:rsidRPr="00C343BE">
        <w:t xml:space="preserve">случае предоставления </w:t>
      </w:r>
      <w:r w:rsidRPr="003D53D2">
        <w:t>подписанной и заверенной печатью</w:t>
      </w:r>
      <w:r w:rsidRPr="00C343BE">
        <w:t xml:space="preserve"> промежуточной бухгалтерской отчетности (по состоянию на 31.03, 30.06, 30.09 текущего года), которая используется в качестве бухгалтерской отчетности на последнюю отчетную дату незавершенного финансового года, такая отчетность </w:t>
      </w:r>
      <w:r>
        <w:t xml:space="preserve">также используется при расчете стоп и риск-факторов / </w:t>
      </w:r>
      <w:r w:rsidRPr="00C343BE">
        <w:t>рассматривается на предмет</w:t>
      </w:r>
      <w:r>
        <w:t xml:space="preserve"> их наличия. </w:t>
      </w:r>
    </w:p>
    <w:p w14:paraId="7668AB4D" w14:textId="77777777" w:rsidR="0088736A" w:rsidRPr="003D53D2" w:rsidRDefault="0088736A" w:rsidP="0088736A">
      <w:pPr>
        <w:tabs>
          <w:tab w:val="left" w:pos="1134"/>
        </w:tabs>
        <w:ind w:firstLine="709"/>
        <w:jc w:val="both"/>
      </w:pPr>
      <w:r w:rsidRPr="003D53D2">
        <w:rPr>
          <w:b/>
        </w:rPr>
        <w:t>Стоп-фактор</w:t>
      </w:r>
      <w:r w:rsidRPr="003D53D2">
        <w:t xml:space="preserve"> – фактор, реализация которого должна являться основанием для отклонения предложения участника закупочной процедуры и принятия решения о несоответствии. В рамках финансово-экономической экспертизы предусмотрены следующие стоп-факторы:</w:t>
      </w:r>
    </w:p>
    <w:p w14:paraId="28808E0D" w14:textId="77777777" w:rsidR="0088736A" w:rsidRPr="003D53D2" w:rsidRDefault="0088736A" w:rsidP="0088736A">
      <w:pPr>
        <w:numPr>
          <w:ilvl w:val="0"/>
          <w:numId w:val="12"/>
        </w:numPr>
        <w:tabs>
          <w:tab w:val="left" w:pos="1134"/>
        </w:tabs>
        <w:ind w:left="0" w:firstLine="709"/>
        <w:jc w:val="both"/>
      </w:pPr>
      <w:r w:rsidRPr="003D53D2">
        <w:t>существенное несоответствие масштабов деятельности участника закупочной процедуры сумме закупки (если стоимость предложения, указанная в оферте,</w:t>
      </w:r>
      <w:r>
        <w:t xml:space="preserve"> в годовом выражении с учетом п. 8.1.</w:t>
      </w:r>
      <w:r w:rsidRPr="003D53D2">
        <w:t xml:space="preserve"> более чем в 1,4 раза превышает </w:t>
      </w:r>
      <w:r>
        <w:t xml:space="preserve">взвешенную с учетом п. 9.1. </w:t>
      </w:r>
      <w:r w:rsidRPr="003D53D2">
        <w:t xml:space="preserve">годовую выручку </w:t>
      </w:r>
      <w:r>
        <w:t>участника</w:t>
      </w:r>
      <w:r w:rsidRPr="003D53D2">
        <w:t xml:space="preserve"> или более чем в 2,8 раза превосходит е</w:t>
      </w:r>
      <w:r>
        <w:t>го</w:t>
      </w:r>
      <w:r w:rsidRPr="003D53D2">
        <w:t xml:space="preserve"> </w:t>
      </w:r>
      <w:r>
        <w:t>взвешенные с учетом п. 9.1.</w:t>
      </w:r>
      <w:r w:rsidRPr="003D53D2">
        <w:t xml:space="preserve"> активы);</w:t>
      </w:r>
    </w:p>
    <w:p w14:paraId="66D663E9" w14:textId="77777777" w:rsidR="0088736A" w:rsidRPr="003D53D2" w:rsidRDefault="0088736A" w:rsidP="0088736A">
      <w:pPr>
        <w:numPr>
          <w:ilvl w:val="0"/>
          <w:numId w:val="12"/>
        </w:numPr>
        <w:tabs>
          <w:tab w:val="left" w:pos="1134"/>
        </w:tabs>
        <w:ind w:left="0" w:firstLine="709"/>
        <w:jc w:val="both"/>
      </w:pPr>
      <w:r w:rsidRPr="003D53D2">
        <w:t>отрицательное значение 3-го раздела баланса (капитал и резервы) на последнюю отчетную дату</w:t>
      </w:r>
      <w:r>
        <w:t xml:space="preserve"> (в том числе </w:t>
      </w:r>
      <w:r w:rsidRPr="00C343BE">
        <w:t>незавершенного финансового года</w:t>
      </w:r>
      <w:r>
        <w:t>)</w:t>
      </w:r>
      <w:r w:rsidRPr="003D53D2">
        <w:t>;</w:t>
      </w:r>
    </w:p>
    <w:p w14:paraId="49C3BDA8" w14:textId="77777777" w:rsidR="0088736A" w:rsidRDefault="0088736A" w:rsidP="0088736A">
      <w:pPr>
        <w:numPr>
          <w:ilvl w:val="0"/>
          <w:numId w:val="12"/>
        </w:numPr>
        <w:tabs>
          <w:tab w:val="left" w:pos="1134"/>
        </w:tabs>
        <w:ind w:left="0" w:firstLine="709"/>
        <w:jc w:val="both"/>
      </w:pPr>
      <w:r w:rsidRPr="003D53D2">
        <w:t>неудовлетворительное финансовое состояние (если независимо от качественной оценки бизнес-рисков, финансовое состояние участника закупочной процедуры, будучи оценено только по группе финансовых показателей, неудовлетворительно – средняя оценка по группе финансовых показателей меньше 0,2 по шкале от 0 до 1)</w:t>
      </w:r>
      <w:r>
        <w:t>.</w:t>
      </w:r>
      <w:r w:rsidRPr="005E428A">
        <w:t xml:space="preserve"> </w:t>
      </w:r>
    </w:p>
    <w:p w14:paraId="754FB1F7" w14:textId="77777777" w:rsidR="0088736A" w:rsidRPr="00C821A7" w:rsidRDefault="0088736A" w:rsidP="0088736A">
      <w:pPr>
        <w:numPr>
          <w:ilvl w:val="0"/>
          <w:numId w:val="12"/>
        </w:numPr>
        <w:tabs>
          <w:tab w:val="left" w:pos="1134"/>
        </w:tabs>
        <w:ind w:left="0" w:firstLine="709"/>
        <w:jc w:val="both"/>
      </w:pPr>
      <w:r w:rsidRPr="003D53D2">
        <w:t>наличие у участника закупочной процедуры задолженности по начисленным налогам, сборам и иным обязательным платежам, размер которой превышает 25 (двадцать пять) процентов балансовой стоимости активов участника согласно данным бухгалтерской отчетности на последнюю отчетную дату</w:t>
      </w:r>
      <w:r>
        <w:t xml:space="preserve"> (в том числе </w:t>
      </w:r>
      <w:r w:rsidRPr="00C343BE">
        <w:t>незавершенного финансового года</w:t>
      </w:r>
      <w:r>
        <w:t xml:space="preserve">) / отсутствие подписанной участником на ЭТП </w:t>
      </w:r>
      <w:r w:rsidRPr="000D41C1">
        <w:t>декларации об отсутствии задолженности в размере более 25% валюты баланса для закупок.</w:t>
      </w:r>
    </w:p>
    <w:p w14:paraId="0D6B4C11" w14:textId="77777777" w:rsidR="0088736A" w:rsidRPr="003D53D2" w:rsidRDefault="0088736A" w:rsidP="0088736A">
      <w:pPr>
        <w:tabs>
          <w:tab w:val="left" w:pos="1134"/>
        </w:tabs>
        <w:ind w:firstLine="709"/>
        <w:jc w:val="both"/>
      </w:pPr>
    </w:p>
    <w:p w14:paraId="6851DB0D" w14:textId="77777777" w:rsidR="0088736A" w:rsidRPr="003D53D2" w:rsidRDefault="0088736A" w:rsidP="0088736A">
      <w:pPr>
        <w:tabs>
          <w:tab w:val="left" w:pos="1134"/>
        </w:tabs>
        <w:ind w:firstLine="709"/>
        <w:jc w:val="both"/>
      </w:pPr>
      <w:r w:rsidRPr="003D53D2">
        <w:rPr>
          <w:b/>
        </w:rPr>
        <w:t>Риск-фактор</w:t>
      </w:r>
      <w:r w:rsidRPr="003D53D2">
        <w:t xml:space="preserve"> – фактор, реализация которого может являться основанием для понижения Экспертом итоговой оценки. В рамках финансово-экономической экспертизы предусмотрены следующие риск-факторы:</w:t>
      </w:r>
    </w:p>
    <w:p w14:paraId="274D6860" w14:textId="77777777" w:rsidR="0088736A" w:rsidRPr="003D53D2" w:rsidRDefault="0088736A" w:rsidP="0088736A">
      <w:pPr>
        <w:numPr>
          <w:ilvl w:val="0"/>
          <w:numId w:val="13"/>
        </w:numPr>
        <w:tabs>
          <w:tab w:val="left" w:pos="1134"/>
        </w:tabs>
        <w:ind w:left="0" w:firstLine="709"/>
        <w:jc w:val="both"/>
      </w:pPr>
      <w:r w:rsidRPr="003D53D2">
        <w:t xml:space="preserve">непокрытый убыток в </w:t>
      </w:r>
      <w:r>
        <w:t xml:space="preserve">бухгалтерском </w:t>
      </w:r>
      <w:r w:rsidRPr="003D53D2">
        <w:t>балансе на последнюю отчетную дату</w:t>
      </w:r>
      <w:r>
        <w:t xml:space="preserve"> (в том числе </w:t>
      </w:r>
      <w:r w:rsidRPr="00C343BE">
        <w:t>незавершенного финансового года</w:t>
      </w:r>
      <w:r>
        <w:t>)</w:t>
      </w:r>
      <w:r w:rsidRPr="003D53D2">
        <w:t>;</w:t>
      </w:r>
    </w:p>
    <w:p w14:paraId="5FA9FEDE" w14:textId="77777777" w:rsidR="0088736A" w:rsidRPr="003D53D2" w:rsidRDefault="0088736A" w:rsidP="0088736A">
      <w:pPr>
        <w:numPr>
          <w:ilvl w:val="0"/>
          <w:numId w:val="13"/>
        </w:numPr>
        <w:tabs>
          <w:tab w:val="left" w:pos="1134"/>
        </w:tabs>
        <w:ind w:left="0" w:firstLine="709"/>
        <w:jc w:val="both"/>
      </w:pPr>
      <w:r w:rsidRPr="003D53D2">
        <w:t>убытки</w:t>
      </w:r>
      <w:r>
        <w:t xml:space="preserve"> на</w:t>
      </w:r>
      <w:r w:rsidRPr="003D53D2">
        <w:t xml:space="preserve"> последнюю отчетную дату</w:t>
      </w:r>
      <w:r>
        <w:t xml:space="preserve"> </w:t>
      </w:r>
      <w:r w:rsidRPr="00C343BE">
        <w:t>незавершенного финансового года</w:t>
      </w:r>
      <w:r w:rsidRPr="003D53D2">
        <w:t xml:space="preserve"> или по итогам последнего года;</w:t>
      </w:r>
    </w:p>
    <w:p w14:paraId="17A37C3E" w14:textId="77777777" w:rsidR="0088736A" w:rsidRPr="003D53D2" w:rsidRDefault="0088736A" w:rsidP="0088736A">
      <w:pPr>
        <w:numPr>
          <w:ilvl w:val="0"/>
          <w:numId w:val="13"/>
        </w:numPr>
        <w:tabs>
          <w:tab w:val="left" w:pos="1134"/>
        </w:tabs>
        <w:ind w:left="0" w:firstLine="709"/>
        <w:jc w:val="both"/>
      </w:pPr>
      <w:r w:rsidRPr="003D53D2">
        <w:t xml:space="preserve">срок существования </w:t>
      </w:r>
      <w:r>
        <w:t>участника</w:t>
      </w:r>
      <w:r w:rsidRPr="003D53D2">
        <w:t xml:space="preserve"> менее года;</w:t>
      </w:r>
    </w:p>
    <w:p w14:paraId="75E21815" w14:textId="77777777" w:rsidR="0088736A" w:rsidRPr="003D53D2" w:rsidRDefault="0088736A" w:rsidP="0088736A">
      <w:pPr>
        <w:numPr>
          <w:ilvl w:val="0"/>
          <w:numId w:val="13"/>
        </w:numPr>
        <w:tabs>
          <w:tab w:val="left" w:pos="1134"/>
        </w:tabs>
        <w:ind w:left="0" w:firstLine="709"/>
        <w:jc w:val="both"/>
      </w:pPr>
      <w:r w:rsidRPr="003D53D2">
        <w:t xml:space="preserve">сделка является достаточно крупной для участника закупочной процедуры (если стоимость предложения, указанная в оферте, </w:t>
      </w:r>
      <w:r>
        <w:t xml:space="preserve">в годовом выражении с учетом п. 8.1. </w:t>
      </w:r>
      <w:r w:rsidRPr="003D53D2">
        <w:t xml:space="preserve">превышает 80% </w:t>
      </w:r>
      <w:r>
        <w:t xml:space="preserve">взвешенной с учетом п. 9.1. </w:t>
      </w:r>
      <w:r w:rsidRPr="003D53D2">
        <w:t xml:space="preserve">годовой выручки </w:t>
      </w:r>
      <w:r>
        <w:t>участника</w:t>
      </w:r>
      <w:r w:rsidRPr="003D53D2">
        <w:t xml:space="preserve"> или более чем в 1,6 раз превосходит </w:t>
      </w:r>
      <w:r>
        <w:t xml:space="preserve">взвешенную с учетом п. 9.1. </w:t>
      </w:r>
      <w:r w:rsidRPr="003D53D2">
        <w:t>величину е</w:t>
      </w:r>
      <w:r>
        <w:t>го</w:t>
      </w:r>
      <w:r w:rsidRPr="003D53D2">
        <w:t xml:space="preserve"> активов);</w:t>
      </w:r>
    </w:p>
    <w:p w14:paraId="7DC2DB5B" w14:textId="77777777" w:rsidR="0088736A" w:rsidRPr="003D53D2" w:rsidRDefault="0088736A" w:rsidP="0088736A">
      <w:pPr>
        <w:numPr>
          <w:ilvl w:val="0"/>
          <w:numId w:val="13"/>
        </w:numPr>
        <w:tabs>
          <w:tab w:val="left" w:pos="1134"/>
        </w:tabs>
        <w:ind w:left="0" w:firstLine="709"/>
        <w:jc w:val="both"/>
      </w:pPr>
      <w:r w:rsidRPr="003D53D2">
        <w:t xml:space="preserve">если договором предусматривается выплата аванса без покрытия </w:t>
      </w:r>
      <w:r>
        <w:t>независимой</w:t>
      </w:r>
      <w:r w:rsidRPr="003D53D2">
        <w:t xml:space="preserve"> гарантией.</w:t>
      </w:r>
      <w:r w:rsidRPr="003D53D2">
        <w:rPr>
          <w:i/>
        </w:rPr>
        <w:t xml:space="preserve"> </w:t>
      </w:r>
    </w:p>
    <w:p w14:paraId="37662A78" w14:textId="77777777" w:rsidR="0088736A" w:rsidRPr="003D53D2" w:rsidRDefault="0088736A" w:rsidP="0088736A">
      <w:pPr>
        <w:tabs>
          <w:tab w:val="left" w:pos="1134"/>
        </w:tabs>
        <w:ind w:firstLine="709"/>
        <w:jc w:val="both"/>
      </w:pPr>
    </w:p>
    <w:p w14:paraId="65781389" w14:textId="77777777" w:rsidR="0088736A" w:rsidRPr="003D53D2" w:rsidRDefault="0088736A" w:rsidP="0088736A">
      <w:pPr>
        <w:pStyle w:val="aa"/>
        <w:numPr>
          <w:ilvl w:val="1"/>
          <w:numId w:val="1"/>
        </w:numPr>
        <w:tabs>
          <w:tab w:val="left" w:pos="1134"/>
        </w:tabs>
        <w:ind w:left="0" w:firstLine="709"/>
        <w:jc w:val="both"/>
      </w:pPr>
      <w:r w:rsidRPr="003D53D2">
        <w:t xml:space="preserve">На основе совместного применения </w:t>
      </w:r>
      <w:proofErr w:type="spellStart"/>
      <w:r w:rsidRPr="003D53D2">
        <w:t>балльно</w:t>
      </w:r>
      <w:proofErr w:type="spellEnd"/>
      <w:r w:rsidRPr="003D53D2">
        <w:t>-весового подхода и системы стоп и риск-факторов по описанному ниже алгоритму принимается решение о прохождении участником отборочной стадии (соответствии / несоответствии)</w:t>
      </w:r>
    </w:p>
    <w:p w14:paraId="4A9255B8" w14:textId="77777777" w:rsidR="0088736A" w:rsidRPr="003D53D2" w:rsidRDefault="0088736A" w:rsidP="0088736A">
      <w:pPr>
        <w:jc w:val="right"/>
      </w:pPr>
      <w:r w:rsidRPr="003D53D2">
        <w:t>Таблица алгоритм</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6095"/>
      </w:tblGrid>
      <w:tr w:rsidR="0088736A" w:rsidRPr="003D53D2" w14:paraId="7D815A21" w14:textId="77777777" w:rsidTr="0078044F">
        <w:trPr>
          <w:trHeight w:val="542"/>
        </w:trPr>
        <w:tc>
          <w:tcPr>
            <w:tcW w:w="3828" w:type="dxa"/>
            <w:shd w:val="clear" w:color="auto" w:fill="auto"/>
            <w:noWrap/>
            <w:vAlign w:val="center"/>
          </w:tcPr>
          <w:p w14:paraId="6AEF63B6" w14:textId="77777777" w:rsidR="0088736A" w:rsidRPr="003D53D2" w:rsidRDefault="0088736A" w:rsidP="0078044F">
            <w:pPr>
              <w:jc w:val="center"/>
              <w:rPr>
                <w:color w:val="000000"/>
              </w:rPr>
            </w:pPr>
            <w:r w:rsidRPr="003D53D2">
              <w:rPr>
                <w:color w:val="000000"/>
              </w:rPr>
              <w:t>Решение о соответствии/несоответствии</w:t>
            </w:r>
          </w:p>
        </w:tc>
        <w:tc>
          <w:tcPr>
            <w:tcW w:w="6095" w:type="dxa"/>
            <w:shd w:val="clear" w:color="auto" w:fill="auto"/>
            <w:noWrap/>
            <w:vAlign w:val="center"/>
          </w:tcPr>
          <w:p w14:paraId="7CD11E39" w14:textId="77777777" w:rsidR="0088736A" w:rsidRPr="003D53D2" w:rsidRDefault="0088736A" w:rsidP="0078044F">
            <w:pPr>
              <w:jc w:val="center"/>
              <w:rPr>
                <w:color w:val="000000"/>
              </w:rPr>
            </w:pPr>
            <w:r w:rsidRPr="003D53D2">
              <w:rPr>
                <w:color w:val="000000"/>
              </w:rPr>
              <w:t>Описание</w:t>
            </w:r>
          </w:p>
        </w:tc>
      </w:tr>
      <w:tr w:rsidR="0088736A" w:rsidRPr="003D53D2" w14:paraId="699F8445" w14:textId="77777777" w:rsidTr="0078044F">
        <w:trPr>
          <w:trHeight w:val="576"/>
        </w:trPr>
        <w:tc>
          <w:tcPr>
            <w:tcW w:w="3828" w:type="dxa"/>
            <w:shd w:val="clear" w:color="000000" w:fill="FFE5E5"/>
            <w:noWrap/>
            <w:vAlign w:val="center"/>
          </w:tcPr>
          <w:p w14:paraId="666B93B4" w14:textId="77777777" w:rsidR="0088736A" w:rsidRPr="003D53D2" w:rsidRDefault="0088736A" w:rsidP="0078044F">
            <w:pPr>
              <w:rPr>
                <w:color w:val="000000"/>
              </w:rPr>
            </w:pPr>
            <w:r w:rsidRPr="003D53D2">
              <w:rPr>
                <w:color w:val="000000"/>
              </w:rPr>
              <w:t>Не соответствует</w:t>
            </w:r>
          </w:p>
        </w:tc>
        <w:tc>
          <w:tcPr>
            <w:tcW w:w="6095" w:type="dxa"/>
            <w:shd w:val="clear" w:color="000000" w:fill="FFE5E5"/>
            <w:noWrap/>
          </w:tcPr>
          <w:p w14:paraId="480E5A00" w14:textId="77777777" w:rsidR="0088736A" w:rsidRPr="003D53D2" w:rsidRDefault="0088736A" w:rsidP="0078044F">
            <w:pPr>
              <w:jc w:val="both"/>
              <w:rPr>
                <w:color w:val="000000"/>
              </w:rPr>
            </w:pPr>
            <w:r w:rsidRPr="003D53D2">
              <w:rPr>
                <w:color w:val="000000"/>
              </w:rPr>
              <w:t xml:space="preserve">Первичная оценка </w:t>
            </w:r>
            <w:r w:rsidRPr="003D53D2">
              <w:rPr>
                <w:b/>
                <w:color w:val="000000"/>
              </w:rPr>
              <w:t>менее 0,45 баллов</w:t>
            </w:r>
            <w:r w:rsidRPr="003D53D2">
              <w:rPr>
                <w:color w:val="000000"/>
              </w:rPr>
              <w:t xml:space="preserve"> (по шкале от 0 до 1) или имеются стоп-факторы</w:t>
            </w:r>
          </w:p>
        </w:tc>
      </w:tr>
      <w:tr w:rsidR="0088736A" w:rsidRPr="003D53D2" w14:paraId="14A44A53" w14:textId="77777777" w:rsidTr="0078044F">
        <w:trPr>
          <w:trHeight w:val="1111"/>
        </w:trPr>
        <w:tc>
          <w:tcPr>
            <w:tcW w:w="3828" w:type="dxa"/>
            <w:shd w:val="clear" w:color="000000" w:fill="F8FFB9"/>
            <w:noWrap/>
            <w:vAlign w:val="center"/>
          </w:tcPr>
          <w:p w14:paraId="27A235D7" w14:textId="77777777" w:rsidR="0088736A" w:rsidRPr="003D53D2" w:rsidRDefault="0088736A" w:rsidP="0078044F">
            <w:pPr>
              <w:rPr>
                <w:color w:val="000000"/>
              </w:rPr>
            </w:pPr>
            <w:r w:rsidRPr="003D53D2">
              <w:rPr>
                <w:color w:val="000000"/>
              </w:rPr>
              <w:t>Пограничная ситуация (для принятия решения о соответствии/несоответствии требуется участие Эксперта)</w:t>
            </w:r>
          </w:p>
        </w:tc>
        <w:tc>
          <w:tcPr>
            <w:tcW w:w="6095" w:type="dxa"/>
            <w:shd w:val="clear" w:color="000000" w:fill="F8FFB9"/>
            <w:noWrap/>
          </w:tcPr>
          <w:p w14:paraId="14F84CBA" w14:textId="77777777" w:rsidR="0088736A" w:rsidRPr="003D53D2" w:rsidRDefault="0088736A" w:rsidP="0078044F">
            <w:pPr>
              <w:jc w:val="both"/>
              <w:rPr>
                <w:color w:val="000000"/>
              </w:rPr>
            </w:pPr>
            <w:r w:rsidRPr="003D53D2">
              <w:rPr>
                <w:color w:val="000000"/>
              </w:rPr>
              <w:t xml:space="preserve">Первичная оценка </w:t>
            </w:r>
            <w:r w:rsidRPr="003D53D2">
              <w:rPr>
                <w:b/>
                <w:color w:val="000000"/>
              </w:rPr>
              <w:t>от 0,45 до 0,5 баллов</w:t>
            </w:r>
            <w:r w:rsidRPr="003D53D2">
              <w:rPr>
                <w:color w:val="000000"/>
              </w:rPr>
              <w:t xml:space="preserve"> (по шкале от 0 до 1) или имеется более двух риск-факторов, стоп-факторы при этом отсутствуют</w:t>
            </w:r>
          </w:p>
        </w:tc>
      </w:tr>
      <w:tr w:rsidR="0088736A" w:rsidRPr="003D53D2" w14:paraId="098990B8" w14:textId="77777777" w:rsidTr="0078044F">
        <w:trPr>
          <w:trHeight w:val="556"/>
        </w:trPr>
        <w:tc>
          <w:tcPr>
            <w:tcW w:w="3828" w:type="dxa"/>
            <w:shd w:val="clear" w:color="000000" w:fill="C6FED1"/>
            <w:noWrap/>
            <w:vAlign w:val="center"/>
          </w:tcPr>
          <w:p w14:paraId="7DC401F4" w14:textId="77777777" w:rsidR="0088736A" w:rsidRPr="003D53D2" w:rsidRDefault="0088736A" w:rsidP="0078044F">
            <w:pPr>
              <w:rPr>
                <w:color w:val="000000"/>
              </w:rPr>
            </w:pPr>
            <w:r w:rsidRPr="003D53D2">
              <w:rPr>
                <w:color w:val="000000"/>
              </w:rPr>
              <w:t>Соответствует</w:t>
            </w:r>
          </w:p>
        </w:tc>
        <w:tc>
          <w:tcPr>
            <w:tcW w:w="6095" w:type="dxa"/>
            <w:shd w:val="clear" w:color="000000" w:fill="C6FED1"/>
            <w:noWrap/>
          </w:tcPr>
          <w:p w14:paraId="638BE97F" w14:textId="77777777" w:rsidR="0088736A" w:rsidRPr="003D53D2" w:rsidRDefault="0088736A" w:rsidP="0078044F">
            <w:pPr>
              <w:jc w:val="both"/>
              <w:rPr>
                <w:color w:val="000000"/>
              </w:rPr>
            </w:pPr>
            <w:r w:rsidRPr="003D53D2">
              <w:rPr>
                <w:color w:val="000000"/>
              </w:rPr>
              <w:t xml:space="preserve">Первичная оценка </w:t>
            </w:r>
            <w:r w:rsidRPr="003D53D2">
              <w:rPr>
                <w:b/>
                <w:color w:val="000000"/>
              </w:rPr>
              <w:t>более 0,5 баллов</w:t>
            </w:r>
            <w:r w:rsidRPr="003D53D2">
              <w:rPr>
                <w:color w:val="000000"/>
              </w:rPr>
              <w:t xml:space="preserve"> (по шкале от 0 до 1), стоп-факторы отсутствуют, имеется не более двух риск-факторов</w:t>
            </w:r>
          </w:p>
        </w:tc>
      </w:tr>
    </w:tbl>
    <w:p w14:paraId="7D81A5AD" w14:textId="77777777" w:rsidR="0088736A" w:rsidRPr="003D53D2" w:rsidRDefault="0088736A" w:rsidP="0088736A">
      <w:pPr>
        <w:jc w:val="both"/>
      </w:pPr>
    </w:p>
    <w:p w14:paraId="71BDDEF2" w14:textId="77777777" w:rsidR="0088736A" w:rsidRPr="003D53D2" w:rsidRDefault="0088736A" w:rsidP="0088736A">
      <w:pPr>
        <w:pStyle w:val="aa"/>
        <w:numPr>
          <w:ilvl w:val="1"/>
          <w:numId w:val="1"/>
        </w:numPr>
        <w:tabs>
          <w:tab w:val="left" w:pos="1134"/>
        </w:tabs>
        <w:spacing w:before="120" w:after="120"/>
        <w:ind w:left="0" w:firstLine="709"/>
        <w:jc w:val="both"/>
      </w:pPr>
      <w:r w:rsidRPr="003D53D2">
        <w:t xml:space="preserve">По итогам отборочной стадии в рамках финансово-экономической экспертизы должно быть принято решение о соответствии/несоответствии участника закупочной процедуры требованиям </w:t>
      </w:r>
      <w:r>
        <w:t xml:space="preserve">ВНД Общества и/или </w:t>
      </w:r>
      <w:r w:rsidRPr="00EA62FF">
        <w:t>закупочной документации</w:t>
      </w:r>
      <w:r w:rsidRPr="003D53D2">
        <w:t xml:space="preserve">, в том числе настоящей Методики. В случае если на основании применения </w:t>
      </w:r>
      <w:proofErr w:type="spellStart"/>
      <w:r w:rsidRPr="003D53D2">
        <w:t>балльно</w:t>
      </w:r>
      <w:proofErr w:type="spellEnd"/>
      <w:r w:rsidRPr="003D53D2">
        <w:t>-весового подхода и системы стоп и риск-факторов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Экспертом могут быть внесены необходимые корректировки с обоснованием своей позиции в экспертном заключении.</w:t>
      </w:r>
    </w:p>
    <w:p w14:paraId="1C1EE8EC" w14:textId="77777777" w:rsidR="0088736A" w:rsidRDefault="0088736A" w:rsidP="0088736A">
      <w:pPr>
        <w:pStyle w:val="aa"/>
        <w:numPr>
          <w:ilvl w:val="1"/>
          <w:numId w:val="1"/>
        </w:numPr>
        <w:tabs>
          <w:tab w:val="left" w:pos="1134"/>
        </w:tabs>
        <w:spacing w:before="120" w:after="120"/>
        <w:ind w:left="0" w:firstLine="709"/>
        <w:jc w:val="both"/>
      </w:pPr>
      <w:r w:rsidRPr="003D53D2">
        <w:t>Подробный порядок применения положений Методики Экспертами на отборочной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«Финэкспертиза.xls»</w:t>
      </w:r>
      <w:r>
        <w:t>. Порядок применения положений Методики в отношении индивидуальных предпринимателей определен в разделе 4 приложения 2 к Методике.</w:t>
      </w:r>
    </w:p>
    <w:p w14:paraId="68DA54B6" w14:textId="77777777" w:rsidR="0088736A" w:rsidRDefault="0088736A" w:rsidP="0088736A">
      <w:pPr>
        <w:tabs>
          <w:tab w:val="left" w:pos="1134"/>
        </w:tabs>
        <w:ind w:firstLine="709"/>
        <w:jc w:val="both"/>
      </w:pPr>
    </w:p>
    <w:p w14:paraId="1AF0C60D" w14:textId="77777777" w:rsidR="0088736A" w:rsidRDefault="0088736A" w:rsidP="0088736A">
      <w:pPr>
        <w:tabs>
          <w:tab w:val="left" w:pos="1134"/>
        </w:tabs>
        <w:ind w:firstLine="709"/>
        <w:jc w:val="both"/>
      </w:pPr>
    </w:p>
    <w:p w14:paraId="21EAA4D6" w14:textId="77777777" w:rsidR="0088736A" w:rsidRDefault="0088736A" w:rsidP="0088736A">
      <w:pPr>
        <w:tabs>
          <w:tab w:val="left" w:pos="1134"/>
        </w:tabs>
        <w:ind w:firstLine="709"/>
        <w:jc w:val="both"/>
      </w:pPr>
    </w:p>
    <w:p w14:paraId="41C25D7D" w14:textId="77777777" w:rsidR="0088736A" w:rsidRPr="00D177A1" w:rsidRDefault="0088736A" w:rsidP="0088736A">
      <w:pPr>
        <w:pStyle w:val="1"/>
        <w:tabs>
          <w:tab w:val="clear" w:pos="1353"/>
          <w:tab w:val="left" w:pos="1134"/>
        </w:tabs>
        <w:ind w:left="0" w:firstLine="709"/>
      </w:pPr>
      <w:bookmarkStart w:id="28" w:name="_Toc107244337"/>
      <w:bookmarkStart w:id="29" w:name="_Toc107247776"/>
      <w:r>
        <w:lastRenderedPageBreak/>
        <w:t>ОЦЕНОЧНАЯ СТАДИЯ</w:t>
      </w:r>
      <w:bookmarkEnd w:id="28"/>
      <w:bookmarkEnd w:id="29"/>
    </w:p>
    <w:p w14:paraId="588963A5" w14:textId="77777777" w:rsidR="0088736A" w:rsidRPr="003D53D2" w:rsidRDefault="0088736A" w:rsidP="0088736A">
      <w:pPr>
        <w:pStyle w:val="aa"/>
        <w:numPr>
          <w:ilvl w:val="1"/>
          <w:numId w:val="1"/>
        </w:numPr>
        <w:tabs>
          <w:tab w:val="left" w:pos="1134"/>
        </w:tabs>
        <w:spacing w:before="120" w:after="120"/>
        <w:ind w:left="0" w:firstLine="709"/>
        <w:jc w:val="both"/>
      </w:pPr>
      <w:r w:rsidRPr="003D53D2">
        <w:t xml:space="preserve">На оценочной стадии финансово-экономической экспертизы предложения участников закупочной процедуры, </w:t>
      </w:r>
      <w:r w:rsidRPr="00F9465C">
        <w:t>прошедших отборочную стадию, ранжируются</w:t>
      </w:r>
      <w:r w:rsidRPr="003D53D2">
        <w:t xml:space="preserve"> </w:t>
      </w:r>
      <w:r>
        <w:t xml:space="preserve">/ получают итоговую оценку </w:t>
      </w:r>
      <w:r w:rsidRPr="003D53D2">
        <w:t>с учетом оценки их финансового состояния, качественной оценки бизнес-рисков, а также предлагаемых финансовых условий сделки.</w:t>
      </w:r>
    </w:p>
    <w:p w14:paraId="29C0859D" w14:textId="77777777" w:rsidR="0088736A" w:rsidRPr="003D53D2" w:rsidRDefault="0088736A" w:rsidP="0088736A">
      <w:pPr>
        <w:pStyle w:val="aa"/>
        <w:numPr>
          <w:ilvl w:val="1"/>
          <w:numId w:val="1"/>
        </w:numPr>
        <w:tabs>
          <w:tab w:val="left" w:pos="1134"/>
        </w:tabs>
        <w:spacing w:before="120" w:after="120"/>
        <w:ind w:left="0" w:firstLine="709"/>
        <w:jc w:val="both"/>
      </w:pPr>
      <w:r w:rsidRPr="003D53D2">
        <w:t xml:space="preserve">В основе количественной меры для сравнения участников закупочной процедуры в рамках финансово-экономической экспертизы, также используется первичный балл от 0 до 1, полученный в результате применения </w:t>
      </w:r>
      <w:proofErr w:type="spellStart"/>
      <w:r w:rsidRPr="003D53D2">
        <w:t>балльно</w:t>
      </w:r>
      <w:proofErr w:type="spellEnd"/>
      <w:r w:rsidRPr="003D53D2">
        <w:t xml:space="preserve">-весового подхода. Все </w:t>
      </w:r>
      <w:r>
        <w:t>участники</w:t>
      </w:r>
      <w:r w:rsidRPr="003D53D2">
        <w:t>, набравшие более 0,5 баллов по шкале от 0 до 1 (по которым принято положительное решение на отборочной стадии) ранжируются с присвоением оценки по пятибалльной шкале от 1 до 5. В настоящей Методике ранжир</w:t>
      </w:r>
      <w:r>
        <w:t xml:space="preserve"> / присвоение итоговой оценки</w:t>
      </w:r>
      <w:r w:rsidRPr="003D53D2">
        <w:t xml:space="preserve"> осуществляется переводом первичной шкалы от 0 до 1 в шкалу от 0 до 5 (Таблица перевода).</w:t>
      </w:r>
    </w:p>
    <w:p w14:paraId="59D29540" w14:textId="77777777" w:rsidR="0088736A" w:rsidRPr="003D53D2" w:rsidRDefault="0088736A" w:rsidP="0088736A">
      <w:pPr>
        <w:spacing w:before="120" w:after="120"/>
        <w:jc w:val="right"/>
      </w:pPr>
      <w:r w:rsidRPr="003D53D2">
        <w:t>Таблица перевода</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9"/>
        <w:gridCol w:w="2122"/>
        <w:gridCol w:w="3106"/>
        <w:gridCol w:w="1623"/>
      </w:tblGrid>
      <w:tr w:rsidR="0088736A" w:rsidRPr="003D53D2" w14:paraId="6BFC94E1" w14:textId="77777777" w:rsidTr="00B9311A">
        <w:trPr>
          <w:jc w:val="center"/>
        </w:trPr>
        <w:tc>
          <w:tcPr>
            <w:tcW w:w="2989" w:type="dxa"/>
          </w:tcPr>
          <w:p w14:paraId="7EB4A172" w14:textId="77777777" w:rsidR="0088736A" w:rsidRPr="003D53D2" w:rsidRDefault="0088736A" w:rsidP="0078044F">
            <w:pPr>
              <w:spacing w:after="60"/>
              <w:jc w:val="center"/>
              <w:rPr>
                <w:b/>
              </w:rPr>
            </w:pPr>
            <w:r w:rsidRPr="003D53D2">
              <w:rPr>
                <w:b/>
              </w:rPr>
              <w:t>Первичный балл (0-1)</w:t>
            </w:r>
          </w:p>
        </w:tc>
        <w:tc>
          <w:tcPr>
            <w:tcW w:w="2122" w:type="dxa"/>
            <w:vAlign w:val="center"/>
          </w:tcPr>
          <w:p w14:paraId="72A29383" w14:textId="77777777" w:rsidR="0088736A" w:rsidRPr="003D53D2" w:rsidRDefault="0088736A" w:rsidP="0078044F">
            <w:pPr>
              <w:spacing w:after="60"/>
              <w:jc w:val="center"/>
            </w:pPr>
            <w:r w:rsidRPr="003D53D2">
              <w:t>менее 0,45</w:t>
            </w:r>
          </w:p>
        </w:tc>
        <w:tc>
          <w:tcPr>
            <w:tcW w:w="3106" w:type="dxa"/>
            <w:vAlign w:val="center"/>
          </w:tcPr>
          <w:p w14:paraId="62020797" w14:textId="77777777" w:rsidR="0088736A" w:rsidRPr="003D53D2" w:rsidRDefault="0088736A" w:rsidP="0078044F">
            <w:pPr>
              <w:spacing w:after="60"/>
              <w:jc w:val="center"/>
            </w:pPr>
            <w:r w:rsidRPr="003D53D2">
              <w:t>от 0,45 до 0,95</w:t>
            </w:r>
          </w:p>
        </w:tc>
        <w:tc>
          <w:tcPr>
            <w:tcW w:w="1623" w:type="dxa"/>
            <w:shd w:val="clear" w:color="auto" w:fill="auto"/>
            <w:vAlign w:val="center"/>
          </w:tcPr>
          <w:p w14:paraId="02EA2791" w14:textId="77777777" w:rsidR="0088736A" w:rsidRPr="003D53D2" w:rsidRDefault="0088736A" w:rsidP="0078044F">
            <w:pPr>
              <w:spacing w:after="60"/>
              <w:jc w:val="center"/>
            </w:pPr>
            <w:r w:rsidRPr="003D53D2">
              <w:t>более 0,95</w:t>
            </w:r>
          </w:p>
        </w:tc>
      </w:tr>
      <w:tr w:rsidR="0088736A" w:rsidRPr="003D53D2" w14:paraId="2BEFAAB2" w14:textId="77777777" w:rsidTr="00B9311A">
        <w:trPr>
          <w:trHeight w:val="773"/>
          <w:jc w:val="center"/>
        </w:trPr>
        <w:tc>
          <w:tcPr>
            <w:tcW w:w="2989" w:type="dxa"/>
            <w:vAlign w:val="center"/>
          </w:tcPr>
          <w:p w14:paraId="53E86636" w14:textId="77777777" w:rsidR="0088736A" w:rsidRPr="003D53D2" w:rsidRDefault="0088736A" w:rsidP="0078044F">
            <w:pPr>
              <w:spacing w:after="60"/>
              <w:jc w:val="center"/>
              <w:rPr>
                <w:b/>
                <w:bCs/>
              </w:rPr>
            </w:pPr>
            <w:r w:rsidRPr="003D53D2">
              <w:rPr>
                <w:b/>
              </w:rPr>
              <w:t>Итоговая оценка (0-5)</w:t>
            </w:r>
          </w:p>
        </w:tc>
        <w:tc>
          <w:tcPr>
            <w:tcW w:w="2122" w:type="dxa"/>
            <w:vAlign w:val="center"/>
          </w:tcPr>
          <w:p w14:paraId="15A61ABC" w14:textId="77777777" w:rsidR="0088736A" w:rsidRPr="003D53D2" w:rsidRDefault="0088736A" w:rsidP="0078044F">
            <w:pPr>
              <w:spacing w:after="60"/>
              <w:jc w:val="center"/>
              <w:rPr>
                <w:bCs/>
              </w:rPr>
            </w:pPr>
            <w:r w:rsidRPr="003D53D2">
              <w:rPr>
                <w:bCs/>
              </w:rPr>
              <w:t>0</w:t>
            </w:r>
          </w:p>
        </w:tc>
        <w:tc>
          <w:tcPr>
            <w:tcW w:w="3106" w:type="dxa"/>
            <w:vAlign w:val="center"/>
          </w:tcPr>
          <w:p w14:paraId="205C4E1A" w14:textId="77777777" w:rsidR="0088736A" w:rsidRPr="003D53D2" w:rsidRDefault="0088736A" w:rsidP="0078044F">
            <w:pPr>
              <w:spacing w:after="60"/>
              <w:jc w:val="center"/>
              <w:rPr>
                <w:bCs/>
              </w:rPr>
            </w:pPr>
            <m:oMathPara>
              <m:oMath>
                <m:r>
                  <w:rPr>
                    <w:rFonts w:ascii="Cambria Math" w:hAnsi="Cambria Math"/>
                    <w:lang w:val="en-US"/>
                  </w:rPr>
                  <m:t>ИО=5*</m:t>
                </m:r>
                <m:sSup>
                  <m:sSupPr>
                    <m:ctrlPr>
                      <w:rPr>
                        <w:rFonts w:ascii="Cambria Math" w:eastAsia="Calibri" w:hAnsi="Cambria Math"/>
                        <w:i/>
                        <w:lang w:val="en-US" w:eastAsia="en-US"/>
                      </w:rPr>
                    </m:ctrlPr>
                  </m:sSupPr>
                  <m:e>
                    <m:f>
                      <m:fPr>
                        <m:ctrlPr>
                          <w:rPr>
                            <w:rFonts w:ascii="Cambria Math" w:eastAsia="Calibri" w:hAnsi="Cambria Math"/>
                            <w:i/>
                            <w:lang w:val="en-US" w:eastAsia="en-US"/>
                          </w:rPr>
                        </m:ctrlPr>
                      </m:fPr>
                      <m:num>
                        <m:r>
                          <w:rPr>
                            <w:rFonts w:ascii="Cambria Math" w:hAnsi="Cambria Math"/>
                            <w:lang w:val="en-US"/>
                          </w:rPr>
                          <m:t>ПБ-0,45</m:t>
                        </m:r>
                      </m:num>
                      <m:den>
                        <m:r>
                          <w:rPr>
                            <w:rFonts w:ascii="Cambria Math" w:hAnsi="Cambria Math"/>
                            <w:lang w:val="en-US"/>
                          </w:rPr>
                          <m:t>0,95-0,45</m:t>
                        </m:r>
                      </m:den>
                    </m:f>
                  </m:e>
                  <m:sup>
                    <m:r>
                      <w:rPr>
                        <w:rFonts w:ascii="Cambria Math" w:hAnsi="Cambria Math"/>
                        <w:lang w:val="en-US"/>
                      </w:rPr>
                      <m:t>*</m:t>
                    </m:r>
                  </m:sup>
                </m:sSup>
              </m:oMath>
            </m:oMathPara>
          </w:p>
        </w:tc>
        <w:tc>
          <w:tcPr>
            <w:tcW w:w="1623" w:type="dxa"/>
            <w:shd w:val="clear" w:color="auto" w:fill="auto"/>
            <w:vAlign w:val="center"/>
          </w:tcPr>
          <w:p w14:paraId="102D10F1" w14:textId="77777777" w:rsidR="0088736A" w:rsidRPr="003D53D2" w:rsidRDefault="0088736A" w:rsidP="0078044F">
            <w:pPr>
              <w:spacing w:after="60"/>
              <w:jc w:val="center"/>
            </w:pPr>
            <w:r w:rsidRPr="003D53D2">
              <w:t>5</w:t>
            </w:r>
          </w:p>
        </w:tc>
      </w:tr>
    </w:tbl>
    <w:p w14:paraId="24742A89" w14:textId="77777777" w:rsidR="0088736A" w:rsidRPr="003D53D2" w:rsidRDefault="0088736A" w:rsidP="0088736A">
      <w:pPr>
        <w:spacing w:before="120" w:after="120"/>
        <w:rPr>
          <w:i/>
        </w:rPr>
      </w:pPr>
      <w:r w:rsidRPr="003D53D2">
        <w:rPr>
          <w:i/>
        </w:rPr>
        <w:t>*ИО – итоговая оценка; ПБ – первичный балл. Итоговая оценка округляется с точностью до одного знака после запятой.</w:t>
      </w:r>
    </w:p>
    <w:p w14:paraId="17908245" w14:textId="77777777" w:rsidR="0088736A" w:rsidRPr="003D53D2" w:rsidRDefault="0088736A" w:rsidP="0088736A">
      <w:pPr>
        <w:pStyle w:val="aa"/>
        <w:numPr>
          <w:ilvl w:val="1"/>
          <w:numId w:val="1"/>
        </w:numPr>
        <w:tabs>
          <w:tab w:val="left" w:pos="1134"/>
        </w:tabs>
        <w:spacing w:before="120" w:after="120"/>
        <w:ind w:left="0" w:firstLine="709"/>
        <w:jc w:val="both"/>
      </w:pPr>
      <w:r w:rsidRPr="003D53D2">
        <w:t>Полученная оценка также является мерой кредитного риска применительно к конкретной сделке, а в словесном выражении может быть интерпретирована как указано в таблице:</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4"/>
        <w:gridCol w:w="1287"/>
        <w:gridCol w:w="3260"/>
        <w:gridCol w:w="2779"/>
      </w:tblGrid>
      <w:tr w:rsidR="0088736A" w:rsidRPr="003D53D2" w14:paraId="5CAFAF0F" w14:textId="77777777" w:rsidTr="00B9311A">
        <w:trPr>
          <w:jc w:val="center"/>
        </w:trPr>
        <w:tc>
          <w:tcPr>
            <w:tcW w:w="2734" w:type="dxa"/>
            <w:tcBorders>
              <w:bottom w:val="single" w:sz="4" w:space="0" w:color="auto"/>
            </w:tcBorders>
          </w:tcPr>
          <w:p w14:paraId="1DE242E5" w14:textId="77777777" w:rsidR="0088736A" w:rsidRPr="003D53D2" w:rsidRDefault="0088736A" w:rsidP="0078044F">
            <w:pPr>
              <w:spacing w:after="60"/>
              <w:jc w:val="center"/>
              <w:rPr>
                <w:b/>
              </w:rPr>
            </w:pPr>
            <w:r w:rsidRPr="003D53D2">
              <w:rPr>
                <w:b/>
              </w:rPr>
              <w:t>Первичный балл (0-1)</w:t>
            </w:r>
          </w:p>
        </w:tc>
        <w:tc>
          <w:tcPr>
            <w:tcW w:w="1287" w:type="dxa"/>
            <w:tcBorders>
              <w:bottom w:val="single" w:sz="4" w:space="0" w:color="auto"/>
            </w:tcBorders>
            <w:vAlign w:val="center"/>
          </w:tcPr>
          <w:p w14:paraId="0C2D1D04" w14:textId="77777777" w:rsidR="0088736A" w:rsidRPr="003D53D2" w:rsidRDefault="0088736A" w:rsidP="0078044F">
            <w:pPr>
              <w:spacing w:after="60"/>
              <w:jc w:val="center"/>
              <w:rPr>
                <w:b/>
              </w:rPr>
            </w:pPr>
            <w:r w:rsidRPr="003D53D2">
              <w:rPr>
                <w:b/>
              </w:rPr>
              <w:t>Итоговая оценка (0-5)</w:t>
            </w:r>
          </w:p>
        </w:tc>
        <w:tc>
          <w:tcPr>
            <w:tcW w:w="3260" w:type="dxa"/>
            <w:tcBorders>
              <w:bottom w:val="single" w:sz="4" w:space="0" w:color="auto"/>
            </w:tcBorders>
            <w:vAlign w:val="center"/>
          </w:tcPr>
          <w:p w14:paraId="39BEE36B" w14:textId="77777777" w:rsidR="0088736A" w:rsidRPr="003D53D2" w:rsidRDefault="0088736A" w:rsidP="0078044F">
            <w:pPr>
              <w:spacing w:after="60"/>
              <w:jc w:val="center"/>
              <w:rPr>
                <w:b/>
              </w:rPr>
            </w:pPr>
            <w:r w:rsidRPr="003D53D2">
              <w:rPr>
                <w:b/>
              </w:rPr>
              <w:t>Соответствие Оценки уровню кредитного риска</w:t>
            </w:r>
          </w:p>
        </w:tc>
        <w:tc>
          <w:tcPr>
            <w:tcW w:w="2779" w:type="dxa"/>
            <w:tcBorders>
              <w:bottom w:val="single" w:sz="4" w:space="0" w:color="auto"/>
            </w:tcBorders>
            <w:shd w:val="clear" w:color="auto" w:fill="auto"/>
            <w:vAlign w:val="center"/>
          </w:tcPr>
          <w:p w14:paraId="6B2745DA" w14:textId="77777777" w:rsidR="0088736A" w:rsidRPr="003D53D2" w:rsidRDefault="0088736A" w:rsidP="0078044F">
            <w:pPr>
              <w:spacing w:after="60"/>
              <w:jc w:val="center"/>
              <w:rPr>
                <w:b/>
              </w:rPr>
            </w:pPr>
            <w:r w:rsidRPr="003D53D2">
              <w:rPr>
                <w:b/>
              </w:rPr>
              <w:t>Интерпретация полученной Оценки</w:t>
            </w:r>
          </w:p>
        </w:tc>
      </w:tr>
      <w:tr w:rsidR="0088736A" w:rsidRPr="003D53D2" w14:paraId="5F05F59E" w14:textId="77777777" w:rsidTr="00B9311A">
        <w:trPr>
          <w:trHeight w:val="270"/>
          <w:jc w:val="center"/>
        </w:trPr>
        <w:tc>
          <w:tcPr>
            <w:tcW w:w="2734" w:type="dxa"/>
            <w:tcBorders>
              <w:bottom w:val="single" w:sz="4" w:space="0" w:color="auto"/>
            </w:tcBorders>
            <w:shd w:val="clear" w:color="auto" w:fill="FF0000"/>
            <w:vAlign w:val="center"/>
          </w:tcPr>
          <w:p w14:paraId="5ADBBDD2" w14:textId="77777777" w:rsidR="0088736A" w:rsidRPr="003D53D2" w:rsidRDefault="0088736A" w:rsidP="0078044F">
            <w:pPr>
              <w:spacing w:after="60"/>
              <w:jc w:val="center"/>
              <w:rPr>
                <w:b/>
                <w:bCs/>
              </w:rPr>
            </w:pPr>
            <w:r w:rsidRPr="003D53D2">
              <w:rPr>
                <w:b/>
                <w:bCs/>
              </w:rPr>
              <w:t>0-0,45</w:t>
            </w:r>
          </w:p>
        </w:tc>
        <w:tc>
          <w:tcPr>
            <w:tcW w:w="1287" w:type="dxa"/>
            <w:tcBorders>
              <w:bottom w:val="single" w:sz="4" w:space="0" w:color="auto"/>
            </w:tcBorders>
            <w:shd w:val="clear" w:color="auto" w:fill="FF0000"/>
            <w:vAlign w:val="center"/>
          </w:tcPr>
          <w:p w14:paraId="3B0E064B" w14:textId="77777777" w:rsidR="0088736A" w:rsidRPr="003D53D2" w:rsidRDefault="0088736A" w:rsidP="0078044F">
            <w:pPr>
              <w:spacing w:after="60"/>
              <w:jc w:val="center"/>
              <w:rPr>
                <w:b/>
                <w:bCs/>
              </w:rPr>
            </w:pPr>
            <w:r w:rsidRPr="003D53D2">
              <w:rPr>
                <w:b/>
                <w:bCs/>
              </w:rPr>
              <w:t>0</w:t>
            </w:r>
          </w:p>
        </w:tc>
        <w:tc>
          <w:tcPr>
            <w:tcW w:w="3260" w:type="dxa"/>
            <w:tcBorders>
              <w:bottom w:val="single" w:sz="4" w:space="0" w:color="auto"/>
            </w:tcBorders>
            <w:shd w:val="clear" w:color="auto" w:fill="FF0000"/>
            <w:vAlign w:val="center"/>
          </w:tcPr>
          <w:p w14:paraId="24143F65" w14:textId="77777777" w:rsidR="0088736A" w:rsidRPr="003D53D2" w:rsidRDefault="0088736A" w:rsidP="0078044F">
            <w:pPr>
              <w:spacing w:after="60"/>
              <w:jc w:val="center"/>
              <w:rPr>
                <w:bCs/>
              </w:rPr>
            </w:pPr>
            <w:r w:rsidRPr="003D53D2">
              <w:t>«Недопустимо высокий</w:t>
            </w:r>
            <w:r w:rsidRPr="003D53D2">
              <w:rPr>
                <w:bCs/>
              </w:rPr>
              <w:t xml:space="preserve"> риск»</w:t>
            </w:r>
          </w:p>
        </w:tc>
        <w:tc>
          <w:tcPr>
            <w:tcW w:w="2779" w:type="dxa"/>
            <w:tcBorders>
              <w:bottom w:val="single" w:sz="4" w:space="0" w:color="auto"/>
            </w:tcBorders>
            <w:shd w:val="clear" w:color="auto" w:fill="FF0000"/>
          </w:tcPr>
          <w:p w14:paraId="37D0B87E" w14:textId="77777777" w:rsidR="0088736A" w:rsidRPr="003D53D2" w:rsidRDefault="0088736A" w:rsidP="0078044F">
            <w:pPr>
              <w:spacing w:after="60"/>
              <w:jc w:val="center"/>
            </w:pPr>
            <w:r w:rsidRPr="003D53D2">
              <w:t>«Неприемлемо»</w:t>
            </w:r>
          </w:p>
          <w:p w14:paraId="5D429975" w14:textId="77777777" w:rsidR="0088736A" w:rsidRPr="003D53D2" w:rsidRDefault="0088736A" w:rsidP="0078044F">
            <w:pPr>
              <w:spacing w:after="60"/>
              <w:jc w:val="center"/>
            </w:pPr>
            <w:r w:rsidRPr="003D53D2">
              <w:rPr>
                <w:i/>
              </w:rPr>
              <w:t>(предложение участника рекомендуется отклонить)</w:t>
            </w:r>
          </w:p>
        </w:tc>
      </w:tr>
      <w:tr w:rsidR="0088736A" w:rsidRPr="003D53D2" w14:paraId="2F9906EC" w14:textId="77777777" w:rsidTr="00B9311A">
        <w:trPr>
          <w:trHeight w:val="303"/>
          <w:jc w:val="center"/>
        </w:trPr>
        <w:tc>
          <w:tcPr>
            <w:tcW w:w="2734" w:type="dxa"/>
            <w:tcBorders>
              <w:bottom w:val="single" w:sz="4" w:space="0" w:color="auto"/>
            </w:tcBorders>
            <w:shd w:val="clear" w:color="auto" w:fill="FFFF00"/>
            <w:vAlign w:val="center"/>
          </w:tcPr>
          <w:p w14:paraId="02AC9F9F" w14:textId="77777777" w:rsidR="0088736A" w:rsidRPr="003D53D2" w:rsidRDefault="0088736A" w:rsidP="0078044F">
            <w:pPr>
              <w:spacing w:after="60"/>
              <w:jc w:val="center"/>
              <w:rPr>
                <w:b/>
                <w:bCs/>
              </w:rPr>
            </w:pPr>
            <w:r>
              <w:rPr>
                <w:b/>
                <w:bCs/>
              </w:rPr>
              <w:t xml:space="preserve">не менее </w:t>
            </w:r>
            <w:r w:rsidRPr="003D53D2">
              <w:rPr>
                <w:b/>
                <w:bCs/>
              </w:rPr>
              <w:t>0,45-0,55</w:t>
            </w:r>
          </w:p>
        </w:tc>
        <w:tc>
          <w:tcPr>
            <w:tcW w:w="1287" w:type="dxa"/>
            <w:tcBorders>
              <w:bottom w:val="single" w:sz="4" w:space="0" w:color="auto"/>
            </w:tcBorders>
            <w:shd w:val="clear" w:color="auto" w:fill="FFFF00"/>
            <w:vAlign w:val="center"/>
          </w:tcPr>
          <w:p w14:paraId="3374357C" w14:textId="77777777" w:rsidR="0088736A" w:rsidRPr="003D53D2" w:rsidRDefault="0088736A" w:rsidP="0078044F">
            <w:pPr>
              <w:spacing w:after="60"/>
              <w:jc w:val="center"/>
              <w:rPr>
                <w:b/>
                <w:bCs/>
              </w:rPr>
            </w:pPr>
            <w:r w:rsidRPr="003D53D2">
              <w:rPr>
                <w:b/>
                <w:bCs/>
              </w:rPr>
              <w:t>0-1</w:t>
            </w:r>
          </w:p>
        </w:tc>
        <w:tc>
          <w:tcPr>
            <w:tcW w:w="3260" w:type="dxa"/>
            <w:tcBorders>
              <w:bottom w:val="single" w:sz="4" w:space="0" w:color="auto"/>
            </w:tcBorders>
            <w:shd w:val="clear" w:color="auto" w:fill="FFFF00"/>
            <w:vAlign w:val="center"/>
          </w:tcPr>
          <w:p w14:paraId="0C349BA9" w14:textId="77777777" w:rsidR="0088736A" w:rsidRPr="003D53D2" w:rsidRDefault="0088736A" w:rsidP="0078044F">
            <w:pPr>
              <w:spacing w:after="60"/>
              <w:jc w:val="center"/>
            </w:pPr>
            <w:r w:rsidRPr="003D53D2">
              <w:t>«Очень высокий</w:t>
            </w:r>
            <w:r w:rsidRPr="003D53D2">
              <w:rPr>
                <w:bCs/>
              </w:rPr>
              <w:t xml:space="preserve"> риск»</w:t>
            </w:r>
          </w:p>
        </w:tc>
        <w:tc>
          <w:tcPr>
            <w:tcW w:w="2779" w:type="dxa"/>
            <w:tcBorders>
              <w:bottom w:val="single" w:sz="4" w:space="0" w:color="auto"/>
            </w:tcBorders>
            <w:shd w:val="clear" w:color="auto" w:fill="FFFF00"/>
          </w:tcPr>
          <w:p w14:paraId="5944630E" w14:textId="77777777" w:rsidR="0088736A" w:rsidRPr="003D53D2" w:rsidRDefault="0088736A" w:rsidP="0078044F">
            <w:pPr>
              <w:spacing w:after="60"/>
              <w:jc w:val="center"/>
            </w:pPr>
            <w:r w:rsidRPr="003D53D2">
              <w:t>«Минимально приемлемо»</w:t>
            </w:r>
          </w:p>
        </w:tc>
      </w:tr>
      <w:tr w:rsidR="0088736A" w:rsidRPr="003D53D2" w14:paraId="58669614" w14:textId="77777777" w:rsidTr="00B9311A">
        <w:trPr>
          <w:trHeight w:val="252"/>
          <w:jc w:val="center"/>
        </w:trPr>
        <w:tc>
          <w:tcPr>
            <w:tcW w:w="2734" w:type="dxa"/>
            <w:tcBorders>
              <w:bottom w:val="single" w:sz="4" w:space="0" w:color="auto"/>
            </w:tcBorders>
            <w:shd w:val="clear" w:color="auto" w:fill="FFFF00"/>
            <w:vAlign w:val="center"/>
          </w:tcPr>
          <w:p w14:paraId="1CAB68B9" w14:textId="77777777" w:rsidR="0088736A" w:rsidRPr="003D53D2" w:rsidRDefault="0088736A" w:rsidP="0078044F">
            <w:pPr>
              <w:spacing w:after="60"/>
              <w:jc w:val="center"/>
              <w:rPr>
                <w:b/>
                <w:bCs/>
              </w:rPr>
            </w:pPr>
            <w:r>
              <w:rPr>
                <w:b/>
                <w:bCs/>
              </w:rPr>
              <w:t xml:space="preserve">не менее </w:t>
            </w:r>
            <w:r w:rsidRPr="003D53D2">
              <w:rPr>
                <w:b/>
                <w:bCs/>
              </w:rPr>
              <w:t>0,55-0,65</w:t>
            </w:r>
          </w:p>
        </w:tc>
        <w:tc>
          <w:tcPr>
            <w:tcW w:w="1287" w:type="dxa"/>
            <w:tcBorders>
              <w:bottom w:val="single" w:sz="4" w:space="0" w:color="auto"/>
            </w:tcBorders>
            <w:shd w:val="clear" w:color="auto" w:fill="FFFF00"/>
            <w:vAlign w:val="center"/>
          </w:tcPr>
          <w:p w14:paraId="76DD44A4" w14:textId="77777777" w:rsidR="0088736A" w:rsidRPr="003D53D2" w:rsidRDefault="0088736A" w:rsidP="0078044F">
            <w:pPr>
              <w:spacing w:after="60"/>
              <w:jc w:val="center"/>
              <w:rPr>
                <w:b/>
                <w:bCs/>
              </w:rPr>
            </w:pPr>
            <w:r w:rsidRPr="003D53D2">
              <w:rPr>
                <w:b/>
                <w:bCs/>
              </w:rPr>
              <w:t>1-2</w:t>
            </w:r>
          </w:p>
        </w:tc>
        <w:tc>
          <w:tcPr>
            <w:tcW w:w="3260" w:type="dxa"/>
            <w:tcBorders>
              <w:bottom w:val="single" w:sz="4" w:space="0" w:color="auto"/>
            </w:tcBorders>
            <w:shd w:val="clear" w:color="auto" w:fill="FFFF00"/>
            <w:vAlign w:val="center"/>
          </w:tcPr>
          <w:p w14:paraId="219F33B4" w14:textId="77777777" w:rsidR="0088736A" w:rsidRPr="003D53D2" w:rsidRDefault="0088736A" w:rsidP="0078044F">
            <w:pPr>
              <w:spacing w:after="60"/>
              <w:jc w:val="center"/>
              <w:rPr>
                <w:bCs/>
              </w:rPr>
            </w:pPr>
            <w:r w:rsidRPr="003D53D2">
              <w:t>«</w:t>
            </w:r>
            <w:r w:rsidRPr="003D53D2">
              <w:rPr>
                <w:bCs/>
              </w:rPr>
              <w:t>Повышенный риск»</w:t>
            </w:r>
          </w:p>
        </w:tc>
        <w:tc>
          <w:tcPr>
            <w:tcW w:w="2779" w:type="dxa"/>
            <w:tcBorders>
              <w:bottom w:val="single" w:sz="4" w:space="0" w:color="auto"/>
            </w:tcBorders>
            <w:shd w:val="clear" w:color="auto" w:fill="FFFF00"/>
          </w:tcPr>
          <w:p w14:paraId="738F380F" w14:textId="77777777" w:rsidR="0088736A" w:rsidRPr="003D53D2" w:rsidRDefault="0088736A" w:rsidP="0078044F">
            <w:pPr>
              <w:spacing w:after="60"/>
              <w:jc w:val="center"/>
            </w:pPr>
            <w:r w:rsidRPr="003D53D2">
              <w:t>«Удовлетворительно»</w:t>
            </w:r>
          </w:p>
        </w:tc>
      </w:tr>
      <w:tr w:rsidR="0088736A" w:rsidRPr="003D53D2" w14:paraId="0583EA9C" w14:textId="77777777" w:rsidTr="00B9311A">
        <w:trPr>
          <w:jc w:val="center"/>
        </w:trPr>
        <w:tc>
          <w:tcPr>
            <w:tcW w:w="2734" w:type="dxa"/>
            <w:shd w:val="clear" w:color="auto" w:fill="92D050"/>
            <w:vAlign w:val="center"/>
          </w:tcPr>
          <w:p w14:paraId="72985634" w14:textId="77777777" w:rsidR="0088736A" w:rsidRPr="003D53D2" w:rsidRDefault="0088736A" w:rsidP="0078044F">
            <w:pPr>
              <w:spacing w:after="60"/>
              <w:jc w:val="center"/>
              <w:rPr>
                <w:b/>
                <w:bCs/>
              </w:rPr>
            </w:pPr>
            <w:r>
              <w:rPr>
                <w:b/>
                <w:bCs/>
              </w:rPr>
              <w:t xml:space="preserve">не менее </w:t>
            </w:r>
            <w:r w:rsidRPr="003D53D2">
              <w:rPr>
                <w:b/>
                <w:bCs/>
              </w:rPr>
              <w:t>0,65-0,75</w:t>
            </w:r>
          </w:p>
        </w:tc>
        <w:tc>
          <w:tcPr>
            <w:tcW w:w="1287" w:type="dxa"/>
            <w:shd w:val="clear" w:color="auto" w:fill="92D050"/>
            <w:vAlign w:val="center"/>
          </w:tcPr>
          <w:p w14:paraId="592FFA08" w14:textId="77777777" w:rsidR="0088736A" w:rsidRPr="003D53D2" w:rsidRDefault="0088736A" w:rsidP="0078044F">
            <w:pPr>
              <w:spacing w:after="60"/>
              <w:jc w:val="center"/>
              <w:rPr>
                <w:b/>
                <w:bCs/>
              </w:rPr>
            </w:pPr>
            <w:r w:rsidRPr="003D53D2">
              <w:rPr>
                <w:b/>
                <w:bCs/>
              </w:rPr>
              <w:t>2-3</w:t>
            </w:r>
          </w:p>
        </w:tc>
        <w:tc>
          <w:tcPr>
            <w:tcW w:w="3260" w:type="dxa"/>
            <w:shd w:val="clear" w:color="auto" w:fill="92D050"/>
            <w:vAlign w:val="center"/>
          </w:tcPr>
          <w:p w14:paraId="2097E98A" w14:textId="77777777" w:rsidR="0088736A" w:rsidRPr="003D53D2" w:rsidRDefault="0088736A" w:rsidP="0078044F">
            <w:pPr>
              <w:spacing w:after="60"/>
              <w:jc w:val="center"/>
              <w:rPr>
                <w:bCs/>
              </w:rPr>
            </w:pPr>
            <w:r w:rsidRPr="003D53D2">
              <w:rPr>
                <w:bCs/>
              </w:rPr>
              <w:t>«Вполне приемлемый риск</w:t>
            </w:r>
          </w:p>
        </w:tc>
        <w:tc>
          <w:tcPr>
            <w:tcW w:w="2779" w:type="dxa"/>
            <w:shd w:val="clear" w:color="auto" w:fill="92D050"/>
          </w:tcPr>
          <w:p w14:paraId="7EE7046F" w14:textId="77777777" w:rsidR="0088736A" w:rsidRPr="003D53D2" w:rsidRDefault="0088736A" w:rsidP="0078044F">
            <w:pPr>
              <w:spacing w:after="60"/>
              <w:jc w:val="center"/>
            </w:pPr>
            <w:r w:rsidRPr="003D53D2">
              <w:t>«Хорошо»</w:t>
            </w:r>
          </w:p>
          <w:p w14:paraId="7FA20417" w14:textId="77777777" w:rsidR="0088736A" w:rsidRPr="003D53D2" w:rsidRDefault="0088736A" w:rsidP="0078044F">
            <w:pPr>
              <w:spacing w:after="60"/>
              <w:jc w:val="center"/>
            </w:pPr>
            <w:r w:rsidRPr="003D53D2">
              <w:rPr>
                <w:i/>
              </w:rPr>
              <w:t xml:space="preserve">(финансовое состояние соответствует требованиям </w:t>
            </w:r>
            <w:r>
              <w:rPr>
                <w:i/>
              </w:rPr>
              <w:t xml:space="preserve">ВНД Общества и/или </w:t>
            </w:r>
            <w:r w:rsidRPr="003D53D2">
              <w:rPr>
                <w:i/>
              </w:rPr>
              <w:t>закупочной документации)</w:t>
            </w:r>
          </w:p>
        </w:tc>
      </w:tr>
      <w:tr w:rsidR="0088736A" w:rsidRPr="003D53D2" w14:paraId="262E5FB6" w14:textId="77777777" w:rsidTr="00B9311A">
        <w:trPr>
          <w:trHeight w:val="155"/>
          <w:jc w:val="center"/>
        </w:trPr>
        <w:tc>
          <w:tcPr>
            <w:tcW w:w="2734" w:type="dxa"/>
            <w:shd w:val="clear" w:color="auto" w:fill="92D050"/>
            <w:vAlign w:val="center"/>
          </w:tcPr>
          <w:p w14:paraId="30CC06B7" w14:textId="77777777" w:rsidR="0088736A" w:rsidRPr="003D53D2" w:rsidRDefault="0088736A" w:rsidP="0078044F">
            <w:pPr>
              <w:spacing w:after="60"/>
              <w:jc w:val="center"/>
              <w:rPr>
                <w:b/>
                <w:bCs/>
              </w:rPr>
            </w:pPr>
            <w:r>
              <w:rPr>
                <w:b/>
                <w:bCs/>
              </w:rPr>
              <w:t xml:space="preserve">не менее </w:t>
            </w:r>
            <w:r w:rsidRPr="003D53D2">
              <w:rPr>
                <w:b/>
                <w:bCs/>
              </w:rPr>
              <w:t>0,75-0,85</w:t>
            </w:r>
          </w:p>
        </w:tc>
        <w:tc>
          <w:tcPr>
            <w:tcW w:w="1287" w:type="dxa"/>
            <w:shd w:val="clear" w:color="auto" w:fill="92D050"/>
            <w:vAlign w:val="center"/>
          </w:tcPr>
          <w:p w14:paraId="1E2A5C1F" w14:textId="77777777" w:rsidR="0088736A" w:rsidRPr="003D53D2" w:rsidRDefault="0088736A" w:rsidP="0078044F">
            <w:pPr>
              <w:spacing w:after="60"/>
              <w:jc w:val="center"/>
              <w:rPr>
                <w:b/>
                <w:bCs/>
              </w:rPr>
            </w:pPr>
            <w:r w:rsidRPr="003D53D2">
              <w:rPr>
                <w:b/>
                <w:bCs/>
              </w:rPr>
              <w:t>3-4</w:t>
            </w:r>
          </w:p>
        </w:tc>
        <w:tc>
          <w:tcPr>
            <w:tcW w:w="3260" w:type="dxa"/>
            <w:shd w:val="clear" w:color="auto" w:fill="92D050"/>
            <w:vAlign w:val="center"/>
          </w:tcPr>
          <w:p w14:paraId="5A1CC93B" w14:textId="77777777" w:rsidR="0088736A" w:rsidRPr="003D53D2" w:rsidRDefault="0088736A" w:rsidP="0078044F">
            <w:pPr>
              <w:spacing w:after="60"/>
              <w:jc w:val="center"/>
              <w:rPr>
                <w:bCs/>
              </w:rPr>
            </w:pPr>
            <w:r w:rsidRPr="003D53D2">
              <w:rPr>
                <w:bCs/>
              </w:rPr>
              <w:t>«Приемлемый риск»</w:t>
            </w:r>
          </w:p>
        </w:tc>
        <w:tc>
          <w:tcPr>
            <w:tcW w:w="2779" w:type="dxa"/>
            <w:shd w:val="clear" w:color="auto" w:fill="92D050"/>
          </w:tcPr>
          <w:p w14:paraId="1D60D093" w14:textId="77777777" w:rsidR="0088736A" w:rsidRPr="003D53D2" w:rsidRDefault="0088736A" w:rsidP="0078044F">
            <w:pPr>
              <w:spacing w:after="60"/>
              <w:jc w:val="center"/>
            </w:pPr>
            <w:r w:rsidRPr="003D53D2">
              <w:t>«Очень хорошо»</w:t>
            </w:r>
          </w:p>
        </w:tc>
      </w:tr>
      <w:tr w:rsidR="0088736A" w:rsidRPr="003D53D2" w14:paraId="5A2F36CC" w14:textId="77777777" w:rsidTr="00B9311A">
        <w:trPr>
          <w:jc w:val="center"/>
        </w:trPr>
        <w:tc>
          <w:tcPr>
            <w:tcW w:w="2734" w:type="dxa"/>
            <w:shd w:val="clear" w:color="auto" w:fill="92D050"/>
            <w:vAlign w:val="center"/>
          </w:tcPr>
          <w:p w14:paraId="5C1A8775" w14:textId="77777777" w:rsidR="0088736A" w:rsidRPr="003D53D2" w:rsidRDefault="0088736A" w:rsidP="0078044F">
            <w:pPr>
              <w:spacing w:after="60"/>
              <w:jc w:val="center"/>
              <w:rPr>
                <w:b/>
                <w:bCs/>
              </w:rPr>
            </w:pPr>
            <w:r>
              <w:rPr>
                <w:b/>
                <w:bCs/>
              </w:rPr>
              <w:t xml:space="preserve">не менее </w:t>
            </w:r>
            <w:r w:rsidRPr="003D53D2">
              <w:rPr>
                <w:b/>
                <w:bCs/>
              </w:rPr>
              <w:t>0,85-1</w:t>
            </w:r>
          </w:p>
        </w:tc>
        <w:tc>
          <w:tcPr>
            <w:tcW w:w="1287" w:type="dxa"/>
            <w:shd w:val="clear" w:color="auto" w:fill="92D050"/>
            <w:vAlign w:val="center"/>
          </w:tcPr>
          <w:p w14:paraId="00CB7224" w14:textId="77777777" w:rsidR="0088736A" w:rsidRPr="003D53D2" w:rsidRDefault="0088736A" w:rsidP="0078044F">
            <w:pPr>
              <w:keepNext/>
              <w:spacing w:after="60"/>
              <w:jc w:val="center"/>
              <w:rPr>
                <w:b/>
                <w:bCs/>
              </w:rPr>
            </w:pPr>
            <w:r w:rsidRPr="003D53D2">
              <w:rPr>
                <w:b/>
                <w:bCs/>
              </w:rPr>
              <w:t>4-5</w:t>
            </w:r>
          </w:p>
        </w:tc>
        <w:tc>
          <w:tcPr>
            <w:tcW w:w="3260" w:type="dxa"/>
            <w:shd w:val="clear" w:color="auto" w:fill="92D050"/>
            <w:vAlign w:val="center"/>
          </w:tcPr>
          <w:p w14:paraId="17E6925E" w14:textId="77777777" w:rsidR="0088736A" w:rsidRPr="003D53D2" w:rsidRDefault="0088736A" w:rsidP="0078044F">
            <w:pPr>
              <w:keepNext/>
              <w:spacing w:after="60"/>
              <w:jc w:val="center"/>
              <w:rPr>
                <w:bCs/>
              </w:rPr>
            </w:pPr>
            <w:r w:rsidRPr="003D53D2">
              <w:rPr>
                <w:bCs/>
              </w:rPr>
              <w:t>«Минимальный риск»</w:t>
            </w:r>
          </w:p>
        </w:tc>
        <w:tc>
          <w:tcPr>
            <w:tcW w:w="2779" w:type="dxa"/>
            <w:shd w:val="clear" w:color="auto" w:fill="92D050"/>
          </w:tcPr>
          <w:p w14:paraId="0389D7FA" w14:textId="77777777" w:rsidR="0088736A" w:rsidRPr="003D53D2" w:rsidRDefault="0088736A" w:rsidP="0078044F">
            <w:pPr>
              <w:keepNext/>
              <w:spacing w:after="60"/>
              <w:jc w:val="center"/>
            </w:pPr>
            <w:r w:rsidRPr="003D53D2">
              <w:t>«Отлично»</w:t>
            </w:r>
          </w:p>
        </w:tc>
      </w:tr>
    </w:tbl>
    <w:p w14:paraId="60560F4E" w14:textId="77777777" w:rsidR="0088736A" w:rsidRPr="003D53D2" w:rsidRDefault="0088736A" w:rsidP="0088736A">
      <w:pPr>
        <w:pStyle w:val="aa"/>
        <w:numPr>
          <w:ilvl w:val="1"/>
          <w:numId w:val="1"/>
        </w:numPr>
        <w:tabs>
          <w:tab w:val="left" w:pos="1134"/>
        </w:tabs>
        <w:spacing w:before="120" w:after="120"/>
        <w:ind w:left="0" w:firstLine="709"/>
        <w:jc w:val="both"/>
      </w:pPr>
      <w:r w:rsidRPr="003D53D2">
        <w:t xml:space="preserve">Подробный порядок применения положений Методики Экспертами на оценочной стадии определен в соответствующих разделах приложения 2 к Методике «Алгоритм действия </w:t>
      </w:r>
      <w:r w:rsidRPr="003D53D2">
        <w:lastRenderedPageBreak/>
        <w:t>Эксперта при подготовке заключения по направлению финансово-экономической экспертизы с использованием шаблона «Финэкспертиза.xls»</w:t>
      </w:r>
      <w:r>
        <w:t>. Порядок применения положений Методики в отношении индивидуальных предпринимателей определен в разделе 4 приложения 2 к Методике.</w:t>
      </w:r>
    </w:p>
    <w:p w14:paraId="609607BD" w14:textId="77777777" w:rsidR="0088736A" w:rsidRPr="00C834DC" w:rsidRDefault="0088736A" w:rsidP="0088736A">
      <w:pPr>
        <w:spacing w:after="120"/>
        <w:rPr>
          <w:rFonts w:eastAsia="Arial"/>
          <w:color w:val="000000"/>
        </w:rPr>
      </w:pPr>
    </w:p>
    <w:p w14:paraId="76B3C6C8" w14:textId="77777777" w:rsidR="0088736A" w:rsidRPr="003D53D2" w:rsidRDefault="0088736A" w:rsidP="0088736A">
      <w:pPr>
        <w:pStyle w:val="1"/>
        <w:tabs>
          <w:tab w:val="clear" w:pos="1353"/>
          <w:tab w:val="left" w:pos="1134"/>
        </w:tabs>
        <w:ind w:left="0" w:firstLine="709"/>
      </w:pPr>
      <w:bookmarkStart w:id="30" w:name="_Toc107244338"/>
      <w:bookmarkStart w:id="31" w:name="_Toc107247777"/>
      <w:r>
        <w:t>НОРМАТИВНЫЕ ССЫЛКИ</w:t>
      </w:r>
      <w:r>
        <w:rPr>
          <w:rStyle w:val="af7"/>
          <w:b w:val="0"/>
        </w:rPr>
        <w:footnoteReference w:id="2"/>
      </w:r>
      <w:bookmarkEnd w:id="30"/>
      <w:bookmarkEnd w:id="31"/>
    </w:p>
    <w:p w14:paraId="69DDE0CA" w14:textId="77777777" w:rsidR="0088736A" w:rsidRPr="007750BB" w:rsidRDefault="0088736A" w:rsidP="0088736A">
      <w:pPr>
        <w:pStyle w:val="m3"/>
        <w:numPr>
          <w:ilvl w:val="2"/>
          <w:numId w:val="1"/>
        </w:numPr>
        <w:ind w:left="851" w:hanging="851"/>
      </w:pPr>
      <w:proofErr w:type="spellStart"/>
      <w:r w:rsidRPr="007750BB">
        <w:t>Внешние</w:t>
      </w:r>
      <w:proofErr w:type="spellEnd"/>
      <w:r w:rsidRPr="007750BB">
        <w:t xml:space="preserve"> </w:t>
      </w:r>
      <w:proofErr w:type="spellStart"/>
      <w:r w:rsidRPr="007750BB">
        <w:t>нормативные</w:t>
      </w:r>
      <w:proofErr w:type="spellEnd"/>
      <w:r w:rsidRPr="007750BB">
        <w:t xml:space="preserve"> </w:t>
      </w:r>
      <w:proofErr w:type="spellStart"/>
      <w:r w:rsidRPr="007750BB">
        <w:t>документы</w:t>
      </w:r>
      <w:proofErr w:type="spellEnd"/>
    </w:p>
    <w:tbl>
      <w:tblPr>
        <w:tblW w:w="1006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360"/>
        <w:gridCol w:w="3013"/>
        <w:gridCol w:w="6687"/>
      </w:tblGrid>
      <w:tr w:rsidR="0088736A" w14:paraId="2D94D5B0" w14:textId="77777777" w:rsidTr="0078044F">
        <w:trPr>
          <w:cantSplit/>
          <w:tblHeader/>
        </w:trPr>
        <w:tc>
          <w:tcPr>
            <w:tcW w:w="360" w:type="dxa"/>
            <w:shd w:val="clear" w:color="auto" w:fill="D9D9D9"/>
            <w:vAlign w:val="center"/>
          </w:tcPr>
          <w:p w14:paraId="00058239" w14:textId="77777777" w:rsidR="0088736A" w:rsidRDefault="0088736A" w:rsidP="0078044F">
            <w:pPr>
              <w:pStyle w:val="m5"/>
            </w:pPr>
            <w:r>
              <w:t>№ п/п</w:t>
            </w:r>
          </w:p>
        </w:tc>
        <w:tc>
          <w:tcPr>
            <w:tcW w:w="3013" w:type="dxa"/>
            <w:shd w:val="clear" w:color="auto" w:fill="D9D9D9"/>
            <w:vAlign w:val="center"/>
          </w:tcPr>
          <w:p w14:paraId="6E617A34" w14:textId="77777777" w:rsidR="0088736A" w:rsidRDefault="0088736A" w:rsidP="0078044F">
            <w:pPr>
              <w:pStyle w:val="m5"/>
            </w:pPr>
            <w:r>
              <w:t>Номер и Дата документа</w:t>
            </w:r>
          </w:p>
        </w:tc>
        <w:tc>
          <w:tcPr>
            <w:tcW w:w="6687" w:type="dxa"/>
            <w:shd w:val="clear" w:color="auto" w:fill="D9D9D9"/>
            <w:vAlign w:val="center"/>
          </w:tcPr>
          <w:p w14:paraId="2C9A1142" w14:textId="77777777" w:rsidR="0088736A" w:rsidRDefault="0088736A" w:rsidP="0078044F">
            <w:pPr>
              <w:pStyle w:val="m5"/>
            </w:pPr>
            <w:r>
              <w:t>Наименование документа</w:t>
            </w:r>
          </w:p>
        </w:tc>
      </w:tr>
      <w:tr w:rsidR="0088736A" w14:paraId="4ED4DC45" w14:textId="77777777" w:rsidTr="0078044F">
        <w:trPr>
          <w:cantSplit/>
          <w:trHeight w:val="284"/>
        </w:trPr>
        <w:tc>
          <w:tcPr>
            <w:tcW w:w="360" w:type="dxa"/>
            <w:vAlign w:val="center"/>
          </w:tcPr>
          <w:p w14:paraId="41D68A11" w14:textId="77777777" w:rsidR="0088736A" w:rsidRDefault="0088736A" w:rsidP="0078044F">
            <w:pPr>
              <w:pStyle w:val="m0"/>
              <w:jc w:val="center"/>
            </w:pPr>
            <w:r>
              <w:t>1</w:t>
            </w:r>
          </w:p>
        </w:tc>
        <w:tc>
          <w:tcPr>
            <w:tcW w:w="3013" w:type="dxa"/>
            <w:vAlign w:val="center"/>
          </w:tcPr>
          <w:p w14:paraId="5E7B92CE" w14:textId="77777777" w:rsidR="0088736A" w:rsidRPr="00190D6B" w:rsidRDefault="00190D6B" w:rsidP="00190D6B">
            <w:pPr>
              <w:pStyle w:val="m0"/>
            </w:pPr>
            <w:r w:rsidRPr="00190D6B">
              <w:t>223-ФЗ от 18.07.2011</w:t>
            </w:r>
          </w:p>
        </w:tc>
        <w:tc>
          <w:tcPr>
            <w:tcW w:w="6687" w:type="dxa"/>
            <w:vAlign w:val="center"/>
          </w:tcPr>
          <w:p w14:paraId="45BBC081" w14:textId="77777777" w:rsidR="0088736A" w:rsidRPr="00190D6B" w:rsidRDefault="00190D6B" w:rsidP="0078044F">
            <w:pPr>
              <w:pStyle w:val="m0"/>
            </w:pPr>
            <w:r w:rsidRPr="00190D6B">
              <w:t>Федеральный закон от 18.07.2011 № 223-ФЗ «О закупках товаров, работ, услуг отдельными видами юридических лиц» (с учетом изменений)</w:t>
            </w:r>
          </w:p>
        </w:tc>
      </w:tr>
    </w:tbl>
    <w:p w14:paraId="571320E0" w14:textId="77777777" w:rsidR="0088736A" w:rsidRDefault="0088736A" w:rsidP="0088736A">
      <w:pPr>
        <w:pStyle w:val="aa"/>
        <w:keepNext/>
        <w:tabs>
          <w:tab w:val="left" w:pos="510"/>
        </w:tabs>
        <w:ind w:left="0"/>
        <w:contextualSpacing w:val="0"/>
        <w:jc w:val="both"/>
        <w:rPr>
          <w:b/>
        </w:rPr>
      </w:pPr>
    </w:p>
    <w:p w14:paraId="13E11B1A" w14:textId="77777777" w:rsidR="0088736A" w:rsidRPr="00701A5C" w:rsidRDefault="0088736A" w:rsidP="0088736A">
      <w:pPr>
        <w:pStyle w:val="aa"/>
        <w:keepNext/>
        <w:tabs>
          <w:tab w:val="left" w:pos="510"/>
        </w:tabs>
        <w:ind w:left="0"/>
        <w:contextualSpacing w:val="0"/>
        <w:jc w:val="both"/>
        <w:rPr>
          <w:b/>
          <w:vanish/>
        </w:rPr>
      </w:pPr>
    </w:p>
    <w:p w14:paraId="3DD9733C" w14:textId="77777777" w:rsidR="0088736A" w:rsidRPr="00E24660" w:rsidRDefault="0088736A" w:rsidP="0088736A">
      <w:pPr>
        <w:pStyle w:val="m3"/>
        <w:numPr>
          <w:ilvl w:val="2"/>
          <w:numId w:val="1"/>
        </w:numPr>
        <w:ind w:left="851" w:hanging="851"/>
        <w:rPr>
          <w:lang w:val="ru-RU"/>
        </w:rPr>
      </w:pPr>
      <w:r w:rsidRPr="00E24660">
        <w:rPr>
          <w:lang w:val="ru-RU"/>
        </w:rPr>
        <w:t>Внутренние нормативные и организационно-распорядительные документы</w:t>
      </w:r>
    </w:p>
    <w:tbl>
      <w:tblPr>
        <w:tblW w:w="1006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357"/>
        <w:gridCol w:w="2980"/>
        <w:gridCol w:w="6723"/>
      </w:tblGrid>
      <w:tr w:rsidR="0088736A" w14:paraId="0AABF15D" w14:textId="77777777" w:rsidTr="0078044F">
        <w:trPr>
          <w:cantSplit/>
          <w:tblHeader/>
        </w:trPr>
        <w:tc>
          <w:tcPr>
            <w:tcW w:w="357" w:type="dxa"/>
            <w:shd w:val="clear" w:color="auto" w:fill="D9D9D9"/>
            <w:vAlign w:val="center"/>
          </w:tcPr>
          <w:p w14:paraId="5A26A6E0" w14:textId="77777777" w:rsidR="0088736A" w:rsidRDefault="0088736A" w:rsidP="0078044F">
            <w:pPr>
              <w:pStyle w:val="m5"/>
            </w:pPr>
            <w:r>
              <w:t>№ п/п</w:t>
            </w:r>
          </w:p>
        </w:tc>
        <w:tc>
          <w:tcPr>
            <w:tcW w:w="2980" w:type="dxa"/>
            <w:shd w:val="clear" w:color="auto" w:fill="D9D9D9"/>
            <w:vAlign w:val="center"/>
          </w:tcPr>
          <w:p w14:paraId="17DCD6AA" w14:textId="77777777" w:rsidR="0088736A" w:rsidRDefault="0088736A" w:rsidP="0078044F">
            <w:pPr>
              <w:pStyle w:val="m5"/>
            </w:pPr>
            <w:r>
              <w:t>Номер ВНД или Номер ОРД,</w:t>
            </w:r>
          </w:p>
          <w:p w14:paraId="0E23F1D5" w14:textId="77777777" w:rsidR="0088736A" w:rsidRDefault="0088736A" w:rsidP="0078044F">
            <w:pPr>
              <w:pStyle w:val="m5"/>
            </w:pPr>
            <w:r>
              <w:t>Дата ОРД</w:t>
            </w:r>
          </w:p>
        </w:tc>
        <w:tc>
          <w:tcPr>
            <w:tcW w:w="6723" w:type="dxa"/>
            <w:shd w:val="clear" w:color="auto" w:fill="D9D9D9"/>
            <w:vAlign w:val="center"/>
          </w:tcPr>
          <w:p w14:paraId="14012317" w14:textId="77777777" w:rsidR="0088736A" w:rsidRDefault="0088736A" w:rsidP="0078044F">
            <w:pPr>
              <w:pStyle w:val="m5"/>
            </w:pPr>
            <w:r>
              <w:t>Наименование документа</w:t>
            </w:r>
          </w:p>
        </w:tc>
      </w:tr>
      <w:tr w:rsidR="0088736A" w14:paraId="2196AAC0" w14:textId="77777777" w:rsidTr="0078044F">
        <w:trPr>
          <w:cantSplit/>
          <w:trHeight w:val="284"/>
        </w:trPr>
        <w:tc>
          <w:tcPr>
            <w:tcW w:w="357" w:type="dxa"/>
            <w:vAlign w:val="center"/>
          </w:tcPr>
          <w:p w14:paraId="0157459F" w14:textId="77777777" w:rsidR="0088736A" w:rsidRDefault="0088736A" w:rsidP="0078044F">
            <w:pPr>
              <w:pStyle w:val="m0"/>
              <w:jc w:val="center"/>
            </w:pPr>
            <w:r>
              <w:t>1</w:t>
            </w:r>
          </w:p>
        </w:tc>
        <w:tc>
          <w:tcPr>
            <w:tcW w:w="2980" w:type="dxa"/>
            <w:vAlign w:val="center"/>
          </w:tcPr>
          <w:p w14:paraId="0C168728" w14:textId="77777777" w:rsidR="009B0E52" w:rsidRDefault="001D272A" w:rsidP="001D272A">
            <w:pPr>
              <w:pStyle w:val="m0"/>
            </w:pPr>
            <w:r w:rsidRPr="00DD771A">
              <w:t xml:space="preserve">Решение Совета директоров </w:t>
            </w:r>
          </w:p>
          <w:p w14:paraId="574BCB52" w14:textId="77777777" w:rsidR="0088736A" w:rsidRPr="00685406" w:rsidRDefault="001D272A" w:rsidP="001D272A">
            <w:pPr>
              <w:pStyle w:val="m0"/>
              <w:rPr>
                <w:rFonts w:ascii="Calibri" w:hAnsi="Calibri"/>
              </w:rPr>
            </w:pPr>
            <w:r w:rsidRPr="00DD771A">
              <w:t>АО «Петер</w:t>
            </w:r>
            <w:r>
              <w:t>бургская сбытовая компания» от 30.07</w:t>
            </w:r>
            <w:r w:rsidRPr="00DD771A">
              <w:t>.202</w:t>
            </w:r>
            <w:r>
              <w:t>1</w:t>
            </w:r>
            <w:r w:rsidRPr="00DD771A">
              <w:t xml:space="preserve">, (протокол от </w:t>
            </w:r>
            <w:r>
              <w:t>30.07</w:t>
            </w:r>
            <w:r w:rsidRPr="00DD771A">
              <w:t>.202</w:t>
            </w:r>
            <w:r>
              <w:t>1</w:t>
            </w:r>
            <w:r w:rsidRPr="00DD771A">
              <w:t xml:space="preserve"> № 202</w:t>
            </w:r>
            <w:r>
              <w:t>1</w:t>
            </w:r>
            <w:r w:rsidRPr="00DD771A">
              <w:t>-1</w:t>
            </w:r>
            <w:r>
              <w:t>5</w:t>
            </w:r>
            <w:r w:rsidRPr="00DD771A">
              <w:t>)</w:t>
            </w:r>
          </w:p>
        </w:tc>
        <w:tc>
          <w:tcPr>
            <w:tcW w:w="6723" w:type="dxa"/>
            <w:vAlign w:val="center"/>
          </w:tcPr>
          <w:p w14:paraId="11C3DA34" w14:textId="77777777" w:rsidR="0088736A" w:rsidRPr="00790BD5" w:rsidRDefault="0088736A" w:rsidP="0078044F">
            <w:pPr>
              <w:pStyle w:val="m0"/>
              <w:rPr>
                <w:rFonts w:ascii="Calibri" w:hAnsi="Calibri"/>
              </w:rPr>
            </w:pPr>
            <w:r w:rsidRPr="008D5AA9">
              <w:t xml:space="preserve">Политика снабжения </w:t>
            </w:r>
            <w:r w:rsidR="001D272A" w:rsidRPr="00190D6B">
              <w:t>АО «Петербургская сбытовая компания»</w:t>
            </w:r>
          </w:p>
        </w:tc>
      </w:tr>
      <w:tr w:rsidR="00190D6B" w14:paraId="2750AA0C" w14:textId="77777777" w:rsidTr="003E596A">
        <w:trPr>
          <w:cantSplit/>
          <w:trHeight w:val="284"/>
        </w:trPr>
        <w:tc>
          <w:tcPr>
            <w:tcW w:w="357" w:type="dxa"/>
            <w:vAlign w:val="center"/>
          </w:tcPr>
          <w:p w14:paraId="2C214185" w14:textId="77777777" w:rsidR="00190D6B" w:rsidRDefault="00190D6B" w:rsidP="00190D6B">
            <w:pPr>
              <w:pStyle w:val="m0"/>
              <w:jc w:val="center"/>
            </w:pPr>
            <w:r>
              <w:t>2</w:t>
            </w:r>
          </w:p>
        </w:tc>
        <w:tc>
          <w:tcPr>
            <w:tcW w:w="2980" w:type="dxa"/>
          </w:tcPr>
          <w:p w14:paraId="12DB66E2" w14:textId="77777777" w:rsidR="009B0E52" w:rsidRDefault="00190D6B" w:rsidP="00190D6B">
            <w:pPr>
              <w:pStyle w:val="m0"/>
            </w:pPr>
            <w:r w:rsidRPr="00DD771A">
              <w:t xml:space="preserve">Решение Совета директоров </w:t>
            </w:r>
          </w:p>
          <w:p w14:paraId="06069E3C" w14:textId="77777777" w:rsidR="00190D6B" w:rsidRPr="00DD771A" w:rsidRDefault="00190D6B" w:rsidP="00190D6B">
            <w:pPr>
              <w:pStyle w:val="m0"/>
            </w:pPr>
            <w:r w:rsidRPr="00DD771A">
              <w:t>АО «Петер</w:t>
            </w:r>
            <w:r>
              <w:t>бургская сбытовая компания» от 13.07</w:t>
            </w:r>
            <w:r w:rsidRPr="00DD771A">
              <w:t xml:space="preserve">.2022, (протокол от </w:t>
            </w:r>
            <w:r>
              <w:t>13.07</w:t>
            </w:r>
            <w:r w:rsidRPr="00DD771A">
              <w:t>.2022 № 2022-1</w:t>
            </w:r>
            <w:r>
              <w:t>8</w:t>
            </w:r>
            <w:r w:rsidRPr="00DD771A">
              <w:t>)</w:t>
            </w:r>
          </w:p>
        </w:tc>
        <w:tc>
          <w:tcPr>
            <w:tcW w:w="6723" w:type="dxa"/>
          </w:tcPr>
          <w:p w14:paraId="46F104C4" w14:textId="77777777" w:rsidR="00190D6B" w:rsidRDefault="00190D6B" w:rsidP="00190D6B">
            <w:r w:rsidRPr="00190D6B">
              <w:rPr>
                <w:sz w:val="20"/>
              </w:rPr>
              <w:t>Положение о порядке проведения регламентированных закупок товаров, работ, услуг для нужд АО «Петербургская сбытовая компания»</w:t>
            </w:r>
          </w:p>
        </w:tc>
      </w:tr>
      <w:tr w:rsidR="0088736A" w14:paraId="548F5AEB" w14:textId="77777777" w:rsidTr="0078044F">
        <w:trPr>
          <w:cantSplit/>
          <w:trHeight w:val="284"/>
        </w:trPr>
        <w:tc>
          <w:tcPr>
            <w:tcW w:w="357" w:type="dxa"/>
            <w:vAlign w:val="center"/>
          </w:tcPr>
          <w:p w14:paraId="5C9855D7" w14:textId="77777777" w:rsidR="0088736A" w:rsidRDefault="0088736A" w:rsidP="0078044F">
            <w:pPr>
              <w:pStyle w:val="m0"/>
              <w:jc w:val="center"/>
            </w:pPr>
            <w:r>
              <w:t>3</w:t>
            </w:r>
          </w:p>
        </w:tc>
        <w:tc>
          <w:tcPr>
            <w:tcW w:w="2980" w:type="dxa"/>
            <w:vAlign w:val="center"/>
          </w:tcPr>
          <w:p w14:paraId="5B21FDE2" w14:textId="77777777" w:rsidR="0088736A" w:rsidRDefault="000922AF" w:rsidP="0078044F">
            <w:pPr>
              <w:pStyle w:val="m0"/>
            </w:pPr>
            <w:r w:rsidRPr="000922AF">
              <w:t>Приказ от</w:t>
            </w:r>
            <w:r>
              <w:t xml:space="preserve"> 29.04.2022 № 258</w:t>
            </w:r>
          </w:p>
        </w:tc>
        <w:tc>
          <w:tcPr>
            <w:tcW w:w="6723" w:type="dxa"/>
            <w:vAlign w:val="center"/>
          </w:tcPr>
          <w:p w14:paraId="4215ACB4" w14:textId="77777777" w:rsidR="0088736A" w:rsidRPr="008D5AA9" w:rsidRDefault="0088736A" w:rsidP="0078044F">
            <w:pPr>
              <w:pStyle w:val="m0"/>
            </w:pPr>
            <w:r w:rsidRPr="00701A5C">
              <w:t>Регламент процесса «Проведение экспертной оценки заявок на участие в закупке»</w:t>
            </w:r>
            <w:r w:rsidR="000922AF">
              <w:t xml:space="preserve"> </w:t>
            </w:r>
            <w:r w:rsidR="000922AF" w:rsidRPr="000922AF">
              <w:t>АО «Петербургская сбытовая компания»</w:t>
            </w:r>
          </w:p>
        </w:tc>
      </w:tr>
      <w:tr w:rsidR="0088736A" w14:paraId="6917F86D" w14:textId="77777777" w:rsidTr="0078044F">
        <w:trPr>
          <w:cantSplit/>
          <w:trHeight w:val="284"/>
        </w:trPr>
        <w:tc>
          <w:tcPr>
            <w:tcW w:w="357" w:type="dxa"/>
            <w:vAlign w:val="center"/>
          </w:tcPr>
          <w:p w14:paraId="1A9FC7EF" w14:textId="77777777" w:rsidR="0088736A" w:rsidRDefault="0088736A" w:rsidP="0078044F">
            <w:pPr>
              <w:pStyle w:val="m0"/>
              <w:jc w:val="center"/>
            </w:pPr>
            <w:r>
              <w:t>4</w:t>
            </w:r>
          </w:p>
        </w:tc>
        <w:tc>
          <w:tcPr>
            <w:tcW w:w="2980" w:type="dxa"/>
            <w:vAlign w:val="center"/>
          </w:tcPr>
          <w:p w14:paraId="7EC5D823" w14:textId="77777777" w:rsidR="0088736A" w:rsidRPr="008D5AA9" w:rsidRDefault="00751DB1" w:rsidP="0078044F">
            <w:pPr>
              <w:pStyle w:val="m0"/>
            </w:pPr>
            <w:r w:rsidRPr="000922AF">
              <w:t>Приказ от</w:t>
            </w:r>
            <w:r>
              <w:t xml:space="preserve"> 26.04.2022 № 238</w:t>
            </w:r>
          </w:p>
        </w:tc>
        <w:tc>
          <w:tcPr>
            <w:tcW w:w="6723" w:type="dxa"/>
            <w:vAlign w:val="center"/>
          </w:tcPr>
          <w:p w14:paraId="0701BF63" w14:textId="77777777" w:rsidR="0088736A" w:rsidRPr="00701A5C" w:rsidRDefault="0088736A" w:rsidP="0078044F">
            <w:pPr>
              <w:pStyle w:val="m0"/>
            </w:pPr>
            <w:r w:rsidRPr="008D5AA9">
              <w:t>Регламент процесса «Проведение закупочных процедур»</w:t>
            </w:r>
            <w:r w:rsidR="00751DB1">
              <w:t xml:space="preserve"> </w:t>
            </w:r>
            <w:r w:rsidR="00751DB1" w:rsidRPr="00751DB1">
              <w:t>АО «Петербургская сбытовая компания»</w:t>
            </w:r>
          </w:p>
        </w:tc>
      </w:tr>
      <w:tr w:rsidR="0088736A" w14:paraId="102468FF" w14:textId="77777777" w:rsidTr="0078044F">
        <w:trPr>
          <w:cantSplit/>
          <w:trHeight w:val="284"/>
        </w:trPr>
        <w:tc>
          <w:tcPr>
            <w:tcW w:w="357" w:type="dxa"/>
            <w:vAlign w:val="center"/>
          </w:tcPr>
          <w:p w14:paraId="57A26808" w14:textId="77777777" w:rsidR="0088736A" w:rsidRDefault="0088736A" w:rsidP="0078044F">
            <w:pPr>
              <w:pStyle w:val="m0"/>
              <w:jc w:val="center"/>
            </w:pPr>
            <w:r>
              <w:t>5</w:t>
            </w:r>
          </w:p>
        </w:tc>
        <w:tc>
          <w:tcPr>
            <w:tcW w:w="2980" w:type="dxa"/>
            <w:vAlign w:val="center"/>
          </w:tcPr>
          <w:p w14:paraId="0C7DCD1B" w14:textId="77777777" w:rsidR="0088736A" w:rsidRPr="008D5AA9" w:rsidRDefault="00521BD8" w:rsidP="0078044F">
            <w:pPr>
              <w:pStyle w:val="m0"/>
            </w:pPr>
            <w:r w:rsidRPr="00521BD8">
              <w:t>Приказ</w:t>
            </w:r>
            <w:r>
              <w:t xml:space="preserve"> от 05.05.2022 № 261</w:t>
            </w:r>
          </w:p>
        </w:tc>
        <w:tc>
          <w:tcPr>
            <w:tcW w:w="6723" w:type="dxa"/>
            <w:vAlign w:val="center"/>
          </w:tcPr>
          <w:p w14:paraId="51324240" w14:textId="77777777" w:rsidR="0088736A" w:rsidRPr="008D5AA9" w:rsidRDefault="0088736A" w:rsidP="0078044F">
            <w:pPr>
              <w:pStyle w:val="m0"/>
            </w:pPr>
            <w:r w:rsidRPr="00701A5C">
              <w:t>Регламент процесса «Проведение экспертной оценки заявок на участие в закупке, участниками которых могут быть только субъекты малого и среднего предпринимательства»</w:t>
            </w:r>
            <w:r w:rsidR="00366034" w:rsidRPr="00751DB1">
              <w:t xml:space="preserve"> АО «Петербургская сбытовая компания»</w:t>
            </w:r>
          </w:p>
        </w:tc>
      </w:tr>
      <w:tr w:rsidR="0088736A" w14:paraId="51EE6F24" w14:textId="77777777" w:rsidTr="0078044F">
        <w:trPr>
          <w:cantSplit/>
          <w:trHeight w:val="284"/>
        </w:trPr>
        <w:tc>
          <w:tcPr>
            <w:tcW w:w="357" w:type="dxa"/>
            <w:vAlign w:val="center"/>
          </w:tcPr>
          <w:p w14:paraId="5FDCA6A6" w14:textId="77777777" w:rsidR="0088736A" w:rsidRDefault="0088736A" w:rsidP="0078044F">
            <w:pPr>
              <w:pStyle w:val="m0"/>
              <w:jc w:val="center"/>
            </w:pPr>
            <w:r>
              <w:t>6</w:t>
            </w:r>
          </w:p>
        </w:tc>
        <w:tc>
          <w:tcPr>
            <w:tcW w:w="2980" w:type="dxa"/>
            <w:vAlign w:val="center"/>
          </w:tcPr>
          <w:p w14:paraId="2EF207FF" w14:textId="77777777" w:rsidR="0088736A" w:rsidRPr="00701A5C" w:rsidRDefault="003A232F" w:rsidP="0078044F">
            <w:pPr>
              <w:pStyle w:val="m0"/>
            </w:pPr>
            <w:r w:rsidRPr="00521BD8">
              <w:t>Приказ</w:t>
            </w:r>
            <w:r>
              <w:t xml:space="preserve"> от 28.04.2022 № 253</w:t>
            </w:r>
          </w:p>
        </w:tc>
        <w:tc>
          <w:tcPr>
            <w:tcW w:w="6723" w:type="dxa"/>
            <w:vAlign w:val="center"/>
          </w:tcPr>
          <w:p w14:paraId="16298560" w14:textId="77777777" w:rsidR="0088736A" w:rsidRPr="00701A5C" w:rsidRDefault="0088736A" w:rsidP="0078044F">
            <w:pPr>
              <w:pStyle w:val="m0"/>
            </w:pPr>
            <w:r w:rsidRPr="00701A5C">
              <w:t>Регламент процесса «Проведение закупочных процедур, участниками которых могут быть только субъекты малого и среднего предпринимательства»</w:t>
            </w:r>
            <w:r w:rsidR="00366034" w:rsidRPr="00751DB1">
              <w:t xml:space="preserve"> АО «Петербургская сбытовая компания»</w:t>
            </w:r>
          </w:p>
        </w:tc>
      </w:tr>
      <w:tr w:rsidR="0088736A" w14:paraId="2923638D" w14:textId="77777777" w:rsidTr="0078044F">
        <w:trPr>
          <w:cantSplit/>
          <w:trHeight w:val="284"/>
        </w:trPr>
        <w:tc>
          <w:tcPr>
            <w:tcW w:w="357" w:type="dxa"/>
            <w:vAlign w:val="center"/>
          </w:tcPr>
          <w:p w14:paraId="432AABEB" w14:textId="77777777" w:rsidR="0088736A" w:rsidRDefault="0088736A" w:rsidP="0078044F">
            <w:pPr>
              <w:pStyle w:val="m0"/>
              <w:jc w:val="center"/>
            </w:pPr>
            <w:r>
              <w:t>7</w:t>
            </w:r>
          </w:p>
        </w:tc>
        <w:tc>
          <w:tcPr>
            <w:tcW w:w="2980" w:type="dxa"/>
            <w:vAlign w:val="center"/>
          </w:tcPr>
          <w:p w14:paraId="5712292A" w14:textId="77777777" w:rsidR="0088736A" w:rsidRPr="00701A5C" w:rsidRDefault="00D92DBB" w:rsidP="0078044F">
            <w:pPr>
              <w:pStyle w:val="m0"/>
            </w:pPr>
            <w:r w:rsidRPr="00521BD8">
              <w:t>Приказ</w:t>
            </w:r>
            <w:r>
              <w:t xml:space="preserve"> от 16.02.2021 № 84</w:t>
            </w:r>
          </w:p>
        </w:tc>
        <w:tc>
          <w:tcPr>
            <w:tcW w:w="6723" w:type="dxa"/>
            <w:vAlign w:val="center"/>
          </w:tcPr>
          <w:p w14:paraId="6EC22571" w14:textId="77777777" w:rsidR="0088736A" w:rsidRPr="00701A5C" w:rsidRDefault="0088736A" w:rsidP="00D92DBB">
            <w:pPr>
              <w:pStyle w:val="m0"/>
            </w:pPr>
            <w:r w:rsidRPr="00B8037A">
              <w:t xml:space="preserve">Регламент процесса «Работа Центрального закупочного комитета </w:t>
            </w:r>
            <w:r w:rsidR="00D92DBB" w:rsidRPr="00751DB1">
              <w:t>АО «Петербургская сбытовая компания»</w:t>
            </w:r>
          </w:p>
        </w:tc>
      </w:tr>
      <w:tr w:rsidR="0088736A" w14:paraId="59815F34" w14:textId="77777777" w:rsidTr="0078044F">
        <w:trPr>
          <w:cantSplit/>
          <w:trHeight w:val="284"/>
        </w:trPr>
        <w:tc>
          <w:tcPr>
            <w:tcW w:w="357" w:type="dxa"/>
            <w:vAlign w:val="center"/>
          </w:tcPr>
          <w:p w14:paraId="4DAEE9AB" w14:textId="77777777" w:rsidR="0088736A" w:rsidRDefault="0088736A" w:rsidP="0078044F">
            <w:pPr>
              <w:pStyle w:val="m0"/>
              <w:jc w:val="center"/>
            </w:pPr>
            <w:r>
              <w:t>8</w:t>
            </w:r>
          </w:p>
        </w:tc>
        <w:tc>
          <w:tcPr>
            <w:tcW w:w="2980" w:type="dxa"/>
            <w:vAlign w:val="center"/>
          </w:tcPr>
          <w:p w14:paraId="4A472FF8" w14:textId="77777777" w:rsidR="0088736A" w:rsidRPr="00B8037A" w:rsidRDefault="00D92DBB" w:rsidP="0078044F">
            <w:pPr>
              <w:pStyle w:val="m0"/>
            </w:pPr>
            <w:r w:rsidRPr="00521BD8">
              <w:t>Приказ</w:t>
            </w:r>
            <w:r>
              <w:t xml:space="preserve"> от 16.05.2022 № 281</w:t>
            </w:r>
          </w:p>
        </w:tc>
        <w:tc>
          <w:tcPr>
            <w:tcW w:w="6723" w:type="dxa"/>
            <w:vAlign w:val="center"/>
          </w:tcPr>
          <w:p w14:paraId="280817AF" w14:textId="77777777" w:rsidR="0088736A" w:rsidRPr="00B8037A" w:rsidRDefault="0088736A" w:rsidP="0078044F">
            <w:pPr>
              <w:pStyle w:val="m0"/>
            </w:pPr>
            <w:r w:rsidRPr="00B8037A">
              <w:t>Регламент процесса «Проведение упрощённой процедуры закупки»</w:t>
            </w:r>
            <w:r w:rsidR="00D92DBB" w:rsidRPr="00B8037A">
              <w:t xml:space="preserve"> </w:t>
            </w:r>
            <w:r w:rsidR="00D92DBB" w:rsidRPr="00751DB1">
              <w:t>АО «Петербургская сбытовая компания»</w:t>
            </w:r>
          </w:p>
        </w:tc>
      </w:tr>
      <w:tr w:rsidR="0088736A" w14:paraId="77215154" w14:textId="77777777" w:rsidTr="0078044F">
        <w:trPr>
          <w:cantSplit/>
          <w:trHeight w:val="284"/>
        </w:trPr>
        <w:tc>
          <w:tcPr>
            <w:tcW w:w="357" w:type="dxa"/>
            <w:vAlign w:val="center"/>
          </w:tcPr>
          <w:p w14:paraId="532E246F" w14:textId="77777777" w:rsidR="0088736A" w:rsidRDefault="0088736A" w:rsidP="0078044F">
            <w:pPr>
              <w:pStyle w:val="m0"/>
              <w:jc w:val="center"/>
            </w:pPr>
            <w:r>
              <w:t>9</w:t>
            </w:r>
          </w:p>
        </w:tc>
        <w:tc>
          <w:tcPr>
            <w:tcW w:w="2980" w:type="dxa"/>
            <w:vAlign w:val="center"/>
          </w:tcPr>
          <w:p w14:paraId="2C38884C" w14:textId="77777777" w:rsidR="0088736A" w:rsidRPr="00B8037A" w:rsidRDefault="00D92DBB" w:rsidP="00D92DBB">
            <w:pPr>
              <w:pStyle w:val="m0"/>
            </w:pPr>
            <w:r w:rsidRPr="00521BD8">
              <w:t>Приказ</w:t>
            </w:r>
            <w:r>
              <w:t xml:space="preserve"> от 26.03.2021 № 190</w:t>
            </w:r>
          </w:p>
        </w:tc>
        <w:tc>
          <w:tcPr>
            <w:tcW w:w="6723" w:type="dxa"/>
            <w:vAlign w:val="center"/>
          </w:tcPr>
          <w:p w14:paraId="0FD19A83" w14:textId="77777777" w:rsidR="0088736A" w:rsidRPr="00B8037A" w:rsidRDefault="0088736A" w:rsidP="00D92DBB">
            <w:pPr>
              <w:pStyle w:val="m0"/>
            </w:pPr>
            <w:r w:rsidRPr="00B8037A">
              <w:t xml:space="preserve">Приказ «Об утверждении типовых </w:t>
            </w:r>
            <w:r w:rsidR="00D92DBB">
              <w:t xml:space="preserve">требований к </w:t>
            </w:r>
            <w:r w:rsidRPr="00B8037A">
              <w:t>обеспечени</w:t>
            </w:r>
            <w:r w:rsidR="00D92DBB">
              <w:t>ю</w:t>
            </w:r>
            <w:r w:rsidRPr="00B8037A">
              <w:t xml:space="preserve"> исполнения договора при проведении закупочных процедур до 5 000 000.00 руб. (включительно)»</w:t>
            </w:r>
          </w:p>
        </w:tc>
      </w:tr>
    </w:tbl>
    <w:p w14:paraId="5439F721" w14:textId="77777777" w:rsidR="0088736A" w:rsidRDefault="0088736A" w:rsidP="0088736A">
      <w:pPr>
        <w:pStyle w:val="1"/>
        <w:numPr>
          <w:ilvl w:val="0"/>
          <w:numId w:val="0"/>
        </w:numPr>
        <w:tabs>
          <w:tab w:val="left" w:pos="1134"/>
        </w:tabs>
      </w:pPr>
    </w:p>
    <w:p w14:paraId="4ECA9151" w14:textId="77777777" w:rsidR="0088736A" w:rsidRPr="003D53D2" w:rsidRDefault="0088736A" w:rsidP="0088736A">
      <w:pPr>
        <w:pStyle w:val="1"/>
        <w:tabs>
          <w:tab w:val="clear" w:pos="1353"/>
          <w:tab w:val="left" w:pos="1134"/>
          <w:tab w:val="num" w:pos="1418"/>
        </w:tabs>
        <w:ind w:left="0" w:firstLine="709"/>
      </w:pPr>
      <w:bookmarkStart w:id="32" w:name="_Toc107244339"/>
      <w:bookmarkStart w:id="33" w:name="_Toc107247778"/>
      <w:r>
        <w:t>КОНТРОЛЬ ВЕРСИЙ ДОКУМЕНТА</w:t>
      </w:r>
      <w:bookmarkEnd w:id="32"/>
      <w:bookmarkEnd w:id="33"/>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3"/>
        <w:gridCol w:w="1296"/>
        <w:gridCol w:w="5199"/>
        <w:gridCol w:w="2295"/>
      </w:tblGrid>
      <w:tr w:rsidR="0088736A" w:rsidRPr="003D53D2" w14:paraId="19E30E40" w14:textId="77777777" w:rsidTr="0078044F">
        <w:tc>
          <w:tcPr>
            <w:tcW w:w="1133" w:type="dxa"/>
            <w:shd w:val="clear" w:color="auto" w:fill="D9D9D9"/>
            <w:vAlign w:val="center"/>
          </w:tcPr>
          <w:p w14:paraId="4C35B295" w14:textId="77777777" w:rsidR="0088736A" w:rsidRPr="003D53D2" w:rsidRDefault="0088736A" w:rsidP="0078044F">
            <w:pPr>
              <w:spacing w:before="120" w:after="120"/>
              <w:jc w:val="center"/>
              <w:rPr>
                <w:b/>
              </w:rPr>
            </w:pPr>
            <w:r w:rsidRPr="003D53D2">
              <w:rPr>
                <w:b/>
              </w:rPr>
              <w:t>Версия</w:t>
            </w:r>
          </w:p>
        </w:tc>
        <w:tc>
          <w:tcPr>
            <w:tcW w:w="1296" w:type="dxa"/>
            <w:shd w:val="clear" w:color="auto" w:fill="D9D9D9"/>
            <w:vAlign w:val="center"/>
          </w:tcPr>
          <w:p w14:paraId="4310D605" w14:textId="77777777" w:rsidR="0088736A" w:rsidRPr="003D53D2" w:rsidRDefault="0088736A" w:rsidP="0078044F">
            <w:pPr>
              <w:spacing w:before="120" w:after="120"/>
              <w:jc w:val="center"/>
              <w:rPr>
                <w:b/>
              </w:rPr>
            </w:pPr>
            <w:r w:rsidRPr="003D53D2">
              <w:rPr>
                <w:b/>
              </w:rPr>
              <w:t>Дата</w:t>
            </w:r>
          </w:p>
        </w:tc>
        <w:tc>
          <w:tcPr>
            <w:tcW w:w="5199" w:type="dxa"/>
            <w:shd w:val="clear" w:color="auto" w:fill="D9D9D9"/>
            <w:vAlign w:val="center"/>
          </w:tcPr>
          <w:p w14:paraId="77EF5A20" w14:textId="77777777" w:rsidR="0088736A" w:rsidRPr="003D53D2" w:rsidRDefault="0088736A" w:rsidP="0078044F">
            <w:pPr>
              <w:spacing w:before="120" w:after="120"/>
              <w:jc w:val="center"/>
              <w:rPr>
                <w:b/>
              </w:rPr>
            </w:pPr>
            <w:r w:rsidRPr="003D53D2">
              <w:rPr>
                <w:b/>
              </w:rPr>
              <w:t>Должность Ответственного за разработку ВНД</w:t>
            </w:r>
          </w:p>
        </w:tc>
        <w:tc>
          <w:tcPr>
            <w:tcW w:w="2295" w:type="dxa"/>
            <w:shd w:val="clear" w:color="auto" w:fill="D9D9D9"/>
          </w:tcPr>
          <w:p w14:paraId="34617570" w14:textId="77777777" w:rsidR="0088736A" w:rsidRPr="003D53D2" w:rsidRDefault="0088736A" w:rsidP="0078044F">
            <w:pPr>
              <w:spacing w:before="120" w:after="120"/>
              <w:jc w:val="center"/>
              <w:rPr>
                <w:b/>
              </w:rPr>
            </w:pPr>
            <w:r w:rsidRPr="003D53D2">
              <w:rPr>
                <w:b/>
              </w:rPr>
              <w:t>ФИО Ответственного за разработку ВНД</w:t>
            </w:r>
          </w:p>
        </w:tc>
      </w:tr>
      <w:tr w:rsidR="0088736A" w:rsidRPr="003D53D2" w14:paraId="3E0AC38E" w14:textId="77777777" w:rsidTr="0078044F">
        <w:tc>
          <w:tcPr>
            <w:tcW w:w="1133" w:type="dxa"/>
            <w:shd w:val="clear" w:color="auto" w:fill="auto"/>
          </w:tcPr>
          <w:p w14:paraId="36A66872" w14:textId="77777777" w:rsidR="0088736A" w:rsidRPr="003D53D2" w:rsidRDefault="0088736A" w:rsidP="0078044F">
            <w:r w:rsidRPr="003D53D2">
              <w:t>1.</w:t>
            </w:r>
          </w:p>
        </w:tc>
        <w:tc>
          <w:tcPr>
            <w:tcW w:w="1296" w:type="dxa"/>
            <w:shd w:val="clear" w:color="auto" w:fill="auto"/>
          </w:tcPr>
          <w:p w14:paraId="2901A3EC" w14:textId="77777777" w:rsidR="0088736A" w:rsidRPr="003D53D2" w:rsidRDefault="00B9311A" w:rsidP="0078044F">
            <w:r>
              <w:t>-</w:t>
            </w:r>
          </w:p>
        </w:tc>
        <w:tc>
          <w:tcPr>
            <w:tcW w:w="5199" w:type="dxa"/>
            <w:shd w:val="clear" w:color="auto" w:fill="auto"/>
          </w:tcPr>
          <w:p w14:paraId="3EFA6BA7" w14:textId="77777777" w:rsidR="0088736A" w:rsidRPr="00256DB8" w:rsidRDefault="00B9311A" w:rsidP="0078044F">
            <w:r>
              <w:t>-</w:t>
            </w:r>
          </w:p>
        </w:tc>
        <w:tc>
          <w:tcPr>
            <w:tcW w:w="2295" w:type="dxa"/>
          </w:tcPr>
          <w:p w14:paraId="2800B41F" w14:textId="77777777" w:rsidR="0088736A" w:rsidRPr="003D53D2" w:rsidRDefault="00B9311A" w:rsidP="0078044F">
            <w:r>
              <w:t>-</w:t>
            </w:r>
          </w:p>
        </w:tc>
      </w:tr>
      <w:tr w:rsidR="008E0029" w:rsidRPr="003D53D2" w14:paraId="31B74477" w14:textId="77777777" w:rsidTr="0078044F">
        <w:tc>
          <w:tcPr>
            <w:tcW w:w="1133" w:type="dxa"/>
            <w:shd w:val="clear" w:color="auto" w:fill="auto"/>
          </w:tcPr>
          <w:p w14:paraId="3DFD0490" w14:textId="77777777" w:rsidR="008E0029" w:rsidRPr="003D53D2" w:rsidRDefault="008E0029" w:rsidP="008E0029">
            <w:r w:rsidRPr="003D53D2">
              <w:lastRenderedPageBreak/>
              <w:t>2.</w:t>
            </w:r>
          </w:p>
        </w:tc>
        <w:tc>
          <w:tcPr>
            <w:tcW w:w="1296" w:type="dxa"/>
            <w:shd w:val="clear" w:color="auto" w:fill="auto"/>
          </w:tcPr>
          <w:p w14:paraId="2EA4EA52" w14:textId="77777777" w:rsidR="008E0029" w:rsidRPr="00582366" w:rsidRDefault="008E0029" w:rsidP="008E0029">
            <w:r w:rsidRPr="00582366">
              <w:t>28.10.2013</w:t>
            </w:r>
          </w:p>
        </w:tc>
        <w:tc>
          <w:tcPr>
            <w:tcW w:w="5199" w:type="dxa"/>
            <w:shd w:val="clear" w:color="auto" w:fill="auto"/>
          </w:tcPr>
          <w:p w14:paraId="07BE15BF" w14:textId="77777777" w:rsidR="008E0029" w:rsidRPr="00582366" w:rsidRDefault="008E0029" w:rsidP="008E0029">
            <w:r w:rsidRPr="00582366">
              <w:t>Начальник отдела закупок</w:t>
            </w:r>
          </w:p>
        </w:tc>
        <w:tc>
          <w:tcPr>
            <w:tcW w:w="2295" w:type="dxa"/>
          </w:tcPr>
          <w:p w14:paraId="2254FE94" w14:textId="77777777" w:rsidR="008E0029" w:rsidRDefault="008E0029" w:rsidP="008E0029">
            <w:proofErr w:type="spellStart"/>
            <w:r w:rsidRPr="00582366">
              <w:t>Мажарова</w:t>
            </w:r>
            <w:proofErr w:type="spellEnd"/>
            <w:r w:rsidRPr="00582366">
              <w:t xml:space="preserve"> Т.А.</w:t>
            </w:r>
          </w:p>
        </w:tc>
      </w:tr>
      <w:tr w:rsidR="008E0029" w:rsidRPr="003D53D2" w14:paraId="1AAABEEB" w14:textId="77777777" w:rsidTr="0078044F">
        <w:tc>
          <w:tcPr>
            <w:tcW w:w="1133" w:type="dxa"/>
            <w:shd w:val="clear" w:color="auto" w:fill="auto"/>
          </w:tcPr>
          <w:p w14:paraId="5ECA54C2" w14:textId="77777777" w:rsidR="008E0029" w:rsidRPr="003D53D2" w:rsidRDefault="008E0029" w:rsidP="008E0029">
            <w:r w:rsidRPr="003D53D2">
              <w:t>3.</w:t>
            </w:r>
          </w:p>
        </w:tc>
        <w:tc>
          <w:tcPr>
            <w:tcW w:w="1296" w:type="dxa"/>
            <w:shd w:val="clear" w:color="auto" w:fill="auto"/>
          </w:tcPr>
          <w:p w14:paraId="132273EA" w14:textId="77777777" w:rsidR="008E0029" w:rsidRPr="002B40AE" w:rsidRDefault="008E0029" w:rsidP="008E0029">
            <w:r w:rsidRPr="002B40AE">
              <w:t>06.07.2018</w:t>
            </w:r>
          </w:p>
        </w:tc>
        <w:tc>
          <w:tcPr>
            <w:tcW w:w="5199" w:type="dxa"/>
            <w:shd w:val="clear" w:color="auto" w:fill="auto"/>
          </w:tcPr>
          <w:p w14:paraId="2BC59EE4" w14:textId="77777777" w:rsidR="008E0029" w:rsidRPr="002B40AE" w:rsidRDefault="008E0029" w:rsidP="008E0029">
            <w:r w:rsidRPr="002B40AE">
              <w:t>Руководитель направления по планированию закупочной деятельности</w:t>
            </w:r>
          </w:p>
        </w:tc>
        <w:tc>
          <w:tcPr>
            <w:tcW w:w="2295" w:type="dxa"/>
          </w:tcPr>
          <w:p w14:paraId="576D6439" w14:textId="77777777" w:rsidR="008E0029" w:rsidRPr="002B40AE" w:rsidRDefault="008E0029" w:rsidP="008E0029">
            <w:proofErr w:type="spellStart"/>
            <w:r w:rsidRPr="002B40AE">
              <w:t>Шестоперова</w:t>
            </w:r>
            <w:proofErr w:type="spellEnd"/>
            <w:r w:rsidRPr="002B40AE">
              <w:t xml:space="preserve"> Н.В.</w:t>
            </w:r>
          </w:p>
        </w:tc>
      </w:tr>
      <w:tr w:rsidR="008E0029" w:rsidRPr="003D53D2" w14:paraId="720BD5A9" w14:textId="77777777" w:rsidTr="0078044F">
        <w:tc>
          <w:tcPr>
            <w:tcW w:w="1133" w:type="dxa"/>
            <w:shd w:val="clear" w:color="auto" w:fill="auto"/>
          </w:tcPr>
          <w:p w14:paraId="236AF98A" w14:textId="77777777" w:rsidR="008E0029" w:rsidRPr="003D53D2" w:rsidRDefault="008E0029" w:rsidP="008E0029">
            <w:r>
              <w:t>4.</w:t>
            </w:r>
          </w:p>
        </w:tc>
        <w:tc>
          <w:tcPr>
            <w:tcW w:w="1296" w:type="dxa"/>
            <w:shd w:val="clear" w:color="auto" w:fill="auto"/>
          </w:tcPr>
          <w:p w14:paraId="59F3F780" w14:textId="77777777" w:rsidR="008E0029" w:rsidRPr="002B40AE" w:rsidRDefault="008E0029" w:rsidP="008E0029">
            <w:r>
              <w:t>05.07.</w:t>
            </w:r>
            <w:r w:rsidRPr="002B40AE">
              <w:t>2021</w:t>
            </w:r>
          </w:p>
        </w:tc>
        <w:tc>
          <w:tcPr>
            <w:tcW w:w="5199" w:type="dxa"/>
            <w:shd w:val="clear" w:color="auto" w:fill="auto"/>
          </w:tcPr>
          <w:p w14:paraId="7F6AD791" w14:textId="77777777" w:rsidR="008E0029" w:rsidRPr="002B40AE" w:rsidRDefault="008E0029" w:rsidP="008E0029">
            <w:r w:rsidRPr="002B40AE">
              <w:t>Руководитель направления по планированию закупочной деятельности</w:t>
            </w:r>
          </w:p>
        </w:tc>
        <w:tc>
          <w:tcPr>
            <w:tcW w:w="2295" w:type="dxa"/>
          </w:tcPr>
          <w:p w14:paraId="40DCCF5C" w14:textId="77777777" w:rsidR="008E0029" w:rsidRDefault="008E0029" w:rsidP="008E0029">
            <w:r w:rsidRPr="002B40AE">
              <w:t>Михеенко А.С.</w:t>
            </w:r>
          </w:p>
        </w:tc>
      </w:tr>
      <w:tr w:rsidR="0088736A" w:rsidRPr="003D53D2" w14:paraId="0B9B0E44" w14:textId="77777777" w:rsidTr="0078044F">
        <w:tc>
          <w:tcPr>
            <w:tcW w:w="1133" w:type="dxa"/>
            <w:shd w:val="clear" w:color="auto" w:fill="auto"/>
          </w:tcPr>
          <w:p w14:paraId="4B109B0C" w14:textId="77777777" w:rsidR="0088736A" w:rsidRDefault="0088736A" w:rsidP="0078044F">
            <w:r>
              <w:t>5</w:t>
            </w:r>
          </w:p>
        </w:tc>
        <w:tc>
          <w:tcPr>
            <w:tcW w:w="1296" w:type="dxa"/>
            <w:shd w:val="clear" w:color="auto" w:fill="auto"/>
          </w:tcPr>
          <w:p w14:paraId="5718EF81" w14:textId="2D048751" w:rsidR="0088736A" w:rsidRDefault="008E0029" w:rsidP="0078044F">
            <w:r>
              <w:t xml:space="preserve">    </w:t>
            </w:r>
            <w:r w:rsidR="00737F20">
              <w:t>.</w:t>
            </w:r>
            <w:r>
              <w:t>07</w:t>
            </w:r>
            <w:r w:rsidR="0088736A">
              <w:t>.2022</w:t>
            </w:r>
          </w:p>
        </w:tc>
        <w:tc>
          <w:tcPr>
            <w:tcW w:w="5199" w:type="dxa"/>
            <w:shd w:val="clear" w:color="auto" w:fill="auto"/>
          </w:tcPr>
          <w:p w14:paraId="72A90106" w14:textId="77777777" w:rsidR="0088736A" w:rsidRPr="00FA245B" w:rsidRDefault="008E0029" w:rsidP="0078044F">
            <w:r w:rsidRPr="002B40AE">
              <w:t>Руководитель направления по планированию закупочной деятельности</w:t>
            </w:r>
          </w:p>
        </w:tc>
        <w:tc>
          <w:tcPr>
            <w:tcW w:w="2295" w:type="dxa"/>
          </w:tcPr>
          <w:p w14:paraId="5899493A" w14:textId="77777777" w:rsidR="0088736A" w:rsidRPr="003D53D2" w:rsidRDefault="008E0029" w:rsidP="0078044F">
            <w:r w:rsidRPr="002B40AE">
              <w:t>Михеенко А.С.</w:t>
            </w:r>
          </w:p>
        </w:tc>
      </w:tr>
    </w:tbl>
    <w:p w14:paraId="567EF229" w14:textId="77777777" w:rsidR="0088736A" w:rsidRPr="003D53D2" w:rsidRDefault="0088736A" w:rsidP="0088736A">
      <w:pPr>
        <w:spacing w:before="120" w:after="120"/>
      </w:pPr>
    </w:p>
    <w:p w14:paraId="5F1CF638" w14:textId="77777777" w:rsidR="0088736A" w:rsidRDefault="0088736A" w:rsidP="0088736A">
      <w:pPr>
        <w:pStyle w:val="1"/>
        <w:tabs>
          <w:tab w:val="clear" w:pos="1353"/>
          <w:tab w:val="left" w:pos="1134"/>
        </w:tabs>
        <w:ind w:left="0" w:firstLine="709"/>
      </w:pPr>
      <w:bookmarkStart w:id="34" w:name="_Toc107244340"/>
      <w:bookmarkStart w:id="35" w:name="_Toc107247779"/>
      <w:r>
        <w:t>ПРИЛОЖЕНИЯ</w:t>
      </w:r>
      <w:bookmarkEnd w:id="34"/>
      <w:bookmarkEnd w:id="35"/>
    </w:p>
    <w:p w14:paraId="751EAEB0" w14:textId="77777777" w:rsidR="0088736A" w:rsidRPr="000143F2" w:rsidRDefault="0088736A" w:rsidP="0088736A">
      <w:pPr>
        <w:widowControl w:val="0"/>
        <w:numPr>
          <w:ilvl w:val="1"/>
          <w:numId w:val="0"/>
        </w:numPr>
        <w:tabs>
          <w:tab w:val="left" w:pos="510"/>
          <w:tab w:val="num" w:pos="1070"/>
          <w:tab w:val="left" w:pos="1134"/>
        </w:tabs>
        <w:ind w:firstLine="709"/>
        <w:jc w:val="both"/>
        <w:rPr>
          <w:b/>
        </w:rPr>
      </w:pPr>
      <w:r w:rsidRPr="000143F2">
        <w:rPr>
          <w:b/>
        </w:rPr>
        <w:t xml:space="preserve">Приложение 1. </w:t>
      </w:r>
      <w:r w:rsidRPr="00EB175C">
        <w:rPr>
          <w:b/>
        </w:rPr>
        <w:t>Разграничение функциональных обязанностей по проведению финансово-экономической экспертизы</w:t>
      </w:r>
      <w:r w:rsidRPr="000143F2">
        <w:rPr>
          <w:b/>
        </w:rPr>
        <w:t>.</w:t>
      </w:r>
    </w:p>
    <w:p w14:paraId="352088CE" w14:textId="77777777" w:rsidR="0088736A" w:rsidRPr="000143F2" w:rsidRDefault="0088736A" w:rsidP="0088736A">
      <w:pPr>
        <w:widowControl w:val="0"/>
        <w:numPr>
          <w:ilvl w:val="1"/>
          <w:numId w:val="0"/>
        </w:numPr>
        <w:tabs>
          <w:tab w:val="left" w:pos="510"/>
          <w:tab w:val="num" w:pos="1070"/>
          <w:tab w:val="left" w:pos="1134"/>
        </w:tabs>
        <w:ind w:firstLine="709"/>
        <w:jc w:val="both"/>
        <w:rPr>
          <w:b/>
        </w:rPr>
      </w:pPr>
      <w:r w:rsidRPr="000143F2">
        <w:rPr>
          <w:b/>
        </w:rPr>
        <w:t xml:space="preserve">Приложение 2. </w:t>
      </w:r>
      <w:r w:rsidRPr="00EB175C">
        <w:rPr>
          <w:b/>
        </w:rPr>
        <w:t>Алгоритм действия Эксперта при подготовке заключения по направлению финансово-экономической экспертизы с использованием шаблона «Финэкспертиза.xls»</w:t>
      </w:r>
      <w:r w:rsidRPr="000143F2">
        <w:rPr>
          <w:b/>
        </w:rPr>
        <w:t>.</w:t>
      </w:r>
    </w:p>
    <w:p w14:paraId="3C2D0BD8" w14:textId="77777777" w:rsidR="0088736A" w:rsidRDefault="0088736A" w:rsidP="0088736A">
      <w:pPr>
        <w:keepNext/>
        <w:numPr>
          <w:ilvl w:val="1"/>
          <w:numId w:val="0"/>
        </w:numPr>
        <w:tabs>
          <w:tab w:val="left" w:pos="510"/>
          <w:tab w:val="num" w:pos="1070"/>
          <w:tab w:val="left" w:pos="1134"/>
        </w:tabs>
        <w:ind w:firstLine="709"/>
        <w:jc w:val="both"/>
        <w:rPr>
          <w:b/>
          <w:bCs/>
          <w:iCs/>
        </w:rPr>
      </w:pPr>
      <w:r w:rsidRPr="000143F2">
        <w:rPr>
          <w:b/>
        </w:rPr>
        <w:t xml:space="preserve">Приложение 3. </w:t>
      </w:r>
      <w:r w:rsidRPr="00EB175C">
        <w:rPr>
          <w:b/>
          <w:bCs/>
          <w:iCs/>
        </w:rPr>
        <w:t>Формат заключения по направлению финансово-экономической экспертизы с использованием шаблона «Финэкспертиза.xls»</w:t>
      </w:r>
      <w:r>
        <w:rPr>
          <w:b/>
          <w:bCs/>
          <w:iCs/>
        </w:rPr>
        <w:t>.</w:t>
      </w:r>
    </w:p>
    <w:p w14:paraId="272C4279" w14:textId="77777777" w:rsidR="0088736A" w:rsidRPr="000143F2" w:rsidRDefault="0088736A" w:rsidP="0088736A">
      <w:pPr>
        <w:keepNext/>
        <w:numPr>
          <w:ilvl w:val="1"/>
          <w:numId w:val="0"/>
        </w:numPr>
        <w:tabs>
          <w:tab w:val="left" w:pos="510"/>
          <w:tab w:val="num" w:pos="1070"/>
          <w:tab w:val="left" w:pos="1134"/>
        </w:tabs>
        <w:ind w:firstLine="709"/>
        <w:jc w:val="both"/>
        <w:rPr>
          <w:b/>
        </w:rPr>
      </w:pPr>
      <w:r>
        <w:rPr>
          <w:b/>
          <w:bCs/>
          <w:iCs/>
        </w:rPr>
        <w:t>Приложение 4</w:t>
      </w:r>
      <w:r w:rsidRPr="00A926E0">
        <w:rPr>
          <w:b/>
          <w:bCs/>
          <w:iCs/>
        </w:rPr>
        <w:t>.</w:t>
      </w:r>
      <w:r w:rsidRPr="00A926E0">
        <w:rPr>
          <w:b/>
        </w:rPr>
        <w:t xml:space="preserve"> </w:t>
      </w:r>
      <w:r w:rsidRPr="00982401">
        <w:rPr>
          <w:b/>
        </w:rPr>
        <w:t xml:space="preserve">Примерный </w:t>
      </w:r>
      <w:r>
        <w:rPr>
          <w:b/>
        </w:rPr>
        <w:t>формат</w:t>
      </w:r>
      <w:r w:rsidRPr="00982401">
        <w:rPr>
          <w:b/>
        </w:rPr>
        <w:t xml:space="preserve"> выписок из ЕГРН (</w:t>
      </w:r>
      <w:r>
        <w:rPr>
          <w:b/>
        </w:rPr>
        <w:t>об основных характеристиках и зарегистрированных правах на объект недвижимости, об объекте недвижимости</w:t>
      </w:r>
      <w:r w:rsidRPr="00982401">
        <w:rPr>
          <w:b/>
        </w:rPr>
        <w:t>) и выписки из БКИ</w:t>
      </w:r>
      <w:r>
        <w:rPr>
          <w:b/>
        </w:rPr>
        <w:t>.</w:t>
      </w:r>
    </w:p>
    <w:p w14:paraId="67FEF019" w14:textId="77777777" w:rsidR="0088736A" w:rsidRPr="00EB175C" w:rsidRDefault="0088736A" w:rsidP="0088736A"/>
    <w:p w14:paraId="3A4DEE9C" w14:textId="77777777" w:rsidR="0088736A" w:rsidRPr="001355E5" w:rsidRDefault="0088736A" w:rsidP="0088736A">
      <w:pPr>
        <w:spacing w:after="200" w:line="276" w:lineRule="auto"/>
      </w:pPr>
    </w:p>
    <w:p w14:paraId="5AC7B65B" w14:textId="77777777" w:rsidR="00095694" w:rsidRDefault="00095694">
      <w:pPr>
        <w:spacing w:after="160" w:line="259" w:lineRule="auto"/>
        <w:rPr>
          <w:rStyle w:val="af2"/>
          <w:i w:val="0"/>
          <w:iCs w:val="0"/>
        </w:rPr>
      </w:pPr>
      <w:bookmarkStart w:id="36" w:name="_Toc107244341"/>
      <w:bookmarkStart w:id="37" w:name="_Toc107247780"/>
      <w:r>
        <w:rPr>
          <w:rStyle w:val="af2"/>
          <w:i w:val="0"/>
          <w:iCs w:val="0"/>
        </w:rPr>
        <w:br w:type="page"/>
      </w:r>
    </w:p>
    <w:p w14:paraId="3AAB992D" w14:textId="77777777" w:rsidR="0088736A" w:rsidRPr="00B1012B" w:rsidRDefault="0088736A" w:rsidP="0088736A">
      <w:pPr>
        <w:jc w:val="right"/>
        <w:rPr>
          <w:rStyle w:val="af2"/>
          <w:i w:val="0"/>
          <w:iCs w:val="0"/>
        </w:rPr>
      </w:pPr>
      <w:r w:rsidRPr="00B1012B">
        <w:rPr>
          <w:rStyle w:val="af2"/>
          <w:i w:val="0"/>
          <w:iCs w:val="0"/>
        </w:rPr>
        <w:lastRenderedPageBreak/>
        <w:t>Приложение 1</w:t>
      </w:r>
      <w:bookmarkEnd w:id="36"/>
      <w:bookmarkEnd w:id="37"/>
      <w:r w:rsidRPr="00B1012B">
        <w:rPr>
          <w:rStyle w:val="af2"/>
          <w:i w:val="0"/>
          <w:iCs w:val="0"/>
        </w:rPr>
        <w:t xml:space="preserve"> </w:t>
      </w:r>
    </w:p>
    <w:p w14:paraId="64201E33" w14:textId="77777777" w:rsidR="0088736A" w:rsidRPr="00B1012B" w:rsidRDefault="0088736A" w:rsidP="0088736A">
      <w:pPr>
        <w:jc w:val="right"/>
        <w:rPr>
          <w:rStyle w:val="af2"/>
          <w:i w:val="0"/>
          <w:iCs w:val="0"/>
        </w:rPr>
      </w:pPr>
    </w:p>
    <w:p w14:paraId="3F3375FA" w14:textId="77777777" w:rsidR="0088736A" w:rsidRDefault="0088736A" w:rsidP="0088736A">
      <w:pPr>
        <w:rPr>
          <w:rStyle w:val="10"/>
        </w:rPr>
      </w:pPr>
      <w:bookmarkStart w:id="38" w:name="_Toc107244343"/>
      <w:bookmarkStart w:id="39" w:name="_Toc107247782"/>
      <w:r w:rsidRPr="003D53D2">
        <w:rPr>
          <w:rStyle w:val="10"/>
        </w:rPr>
        <w:t>Приложение 1</w:t>
      </w:r>
      <w:r w:rsidR="00095694">
        <w:rPr>
          <w:rStyle w:val="10"/>
        </w:rPr>
        <w:t>.</w:t>
      </w:r>
      <w:r w:rsidRPr="003D53D2">
        <w:rPr>
          <w:rStyle w:val="10"/>
        </w:rPr>
        <w:t xml:space="preserve"> Разграничение функциональных обязанностей по проведению финансово-экономической экспертизы</w:t>
      </w:r>
      <w:bookmarkEnd w:id="38"/>
      <w:bookmarkEnd w:id="39"/>
      <w:r w:rsidRPr="003D53D2">
        <w:rPr>
          <w:rStyle w:val="10"/>
        </w:rPr>
        <w:t xml:space="preserve"> </w:t>
      </w:r>
    </w:p>
    <w:p w14:paraId="3441BD6E" w14:textId="77777777" w:rsidR="00095694" w:rsidRPr="003D53D2" w:rsidRDefault="00095694" w:rsidP="0088736A">
      <w:pPr>
        <w:rPr>
          <w:rStyle w:val="10"/>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103"/>
        <w:gridCol w:w="4395"/>
      </w:tblGrid>
      <w:tr w:rsidR="0088736A" w14:paraId="2968530B" w14:textId="77777777" w:rsidTr="0078044F">
        <w:trPr>
          <w:trHeight w:val="468"/>
        </w:trPr>
        <w:tc>
          <w:tcPr>
            <w:tcW w:w="567" w:type="dxa"/>
            <w:tcBorders>
              <w:top w:val="single" w:sz="4" w:space="0" w:color="auto"/>
              <w:left w:val="single" w:sz="4" w:space="0" w:color="auto"/>
              <w:bottom w:val="single" w:sz="4" w:space="0" w:color="auto"/>
              <w:right w:val="single" w:sz="4" w:space="0" w:color="auto"/>
            </w:tcBorders>
            <w:hideMark/>
          </w:tcPr>
          <w:p w14:paraId="590CF4FC" w14:textId="77777777" w:rsidR="0088736A" w:rsidRDefault="0088736A" w:rsidP="0078044F">
            <w:pPr>
              <w:spacing w:line="256" w:lineRule="auto"/>
              <w:jc w:val="center"/>
              <w:rPr>
                <w:b/>
                <w:color w:val="000000"/>
                <w:lang w:eastAsia="en-US"/>
              </w:rPr>
            </w:pPr>
            <w:proofErr w:type="spellStart"/>
            <w:r>
              <w:rPr>
                <w:b/>
                <w:color w:val="000000"/>
                <w:lang w:eastAsia="en-US"/>
              </w:rPr>
              <w:t>пп</w:t>
            </w:r>
            <w:proofErr w:type="spellEnd"/>
            <w:r>
              <w:rPr>
                <w:b/>
                <w:color w:val="000000"/>
                <w:lang w:eastAsia="en-US"/>
              </w:rPr>
              <w:t>.</w:t>
            </w:r>
          </w:p>
        </w:tc>
        <w:tc>
          <w:tcPr>
            <w:tcW w:w="5103" w:type="dxa"/>
            <w:tcBorders>
              <w:top w:val="single" w:sz="4" w:space="0" w:color="auto"/>
              <w:left w:val="single" w:sz="4" w:space="0" w:color="auto"/>
              <w:bottom w:val="single" w:sz="4" w:space="0" w:color="auto"/>
              <w:right w:val="single" w:sz="4" w:space="0" w:color="auto"/>
            </w:tcBorders>
            <w:vAlign w:val="center"/>
            <w:hideMark/>
          </w:tcPr>
          <w:p w14:paraId="611F4116" w14:textId="77777777" w:rsidR="0088736A" w:rsidRDefault="0088736A" w:rsidP="0078044F">
            <w:pPr>
              <w:spacing w:line="256" w:lineRule="auto"/>
              <w:jc w:val="center"/>
              <w:rPr>
                <w:b/>
                <w:color w:val="000000"/>
                <w:lang w:eastAsia="en-US"/>
              </w:rPr>
            </w:pPr>
            <w:r>
              <w:rPr>
                <w:b/>
                <w:color w:val="000000"/>
                <w:lang w:eastAsia="en-US"/>
              </w:rPr>
              <w:t>Категория процедуры</w:t>
            </w:r>
          </w:p>
        </w:tc>
        <w:tc>
          <w:tcPr>
            <w:tcW w:w="4395" w:type="dxa"/>
            <w:tcBorders>
              <w:top w:val="single" w:sz="4" w:space="0" w:color="auto"/>
              <w:left w:val="single" w:sz="4" w:space="0" w:color="auto"/>
              <w:bottom w:val="single" w:sz="4" w:space="0" w:color="auto"/>
              <w:right w:val="single" w:sz="4" w:space="0" w:color="auto"/>
            </w:tcBorders>
            <w:noWrap/>
            <w:vAlign w:val="center"/>
            <w:hideMark/>
          </w:tcPr>
          <w:p w14:paraId="0710C528" w14:textId="77777777" w:rsidR="0088736A" w:rsidRDefault="0088736A" w:rsidP="0078044F">
            <w:pPr>
              <w:spacing w:line="256" w:lineRule="auto"/>
              <w:jc w:val="center"/>
              <w:rPr>
                <w:b/>
                <w:color w:val="000000"/>
                <w:lang w:eastAsia="en-US"/>
              </w:rPr>
            </w:pPr>
            <w:r>
              <w:rPr>
                <w:b/>
                <w:color w:val="000000"/>
                <w:lang w:eastAsia="en-US"/>
              </w:rPr>
              <w:t>Эксперт по направлению</w:t>
            </w:r>
          </w:p>
        </w:tc>
      </w:tr>
      <w:tr w:rsidR="0088736A" w14:paraId="7E45D81C" w14:textId="77777777" w:rsidTr="0078044F">
        <w:trPr>
          <w:trHeight w:val="1486"/>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224699BA" w14:textId="77777777" w:rsidR="0088736A" w:rsidRDefault="0088736A" w:rsidP="0078044F">
            <w:pPr>
              <w:spacing w:line="256" w:lineRule="auto"/>
              <w:rPr>
                <w:color w:val="000000"/>
                <w:lang w:eastAsia="en-US"/>
              </w:rPr>
            </w:pPr>
            <w:r>
              <w:rPr>
                <w:color w:val="000000"/>
                <w:lang w:eastAsia="en-US"/>
              </w:rPr>
              <w:t>1</w:t>
            </w:r>
          </w:p>
        </w:tc>
        <w:tc>
          <w:tcPr>
            <w:tcW w:w="5103" w:type="dxa"/>
            <w:vMerge w:val="restart"/>
            <w:tcBorders>
              <w:top w:val="single" w:sz="4" w:space="0" w:color="auto"/>
              <w:left w:val="single" w:sz="4" w:space="0" w:color="auto"/>
              <w:bottom w:val="single" w:sz="4" w:space="0" w:color="auto"/>
              <w:right w:val="single" w:sz="4" w:space="0" w:color="auto"/>
            </w:tcBorders>
            <w:vAlign w:val="center"/>
            <w:hideMark/>
          </w:tcPr>
          <w:p w14:paraId="0984280D" w14:textId="77777777" w:rsidR="0088736A" w:rsidRDefault="0088736A" w:rsidP="0078044F">
            <w:pPr>
              <w:pStyle w:val="aa"/>
              <w:numPr>
                <w:ilvl w:val="0"/>
                <w:numId w:val="41"/>
              </w:numPr>
              <w:tabs>
                <w:tab w:val="left" w:pos="314"/>
              </w:tabs>
              <w:spacing w:line="256" w:lineRule="auto"/>
              <w:ind w:left="0" w:firstLine="0"/>
              <w:contextualSpacing w:val="0"/>
              <w:rPr>
                <w:color w:val="000000"/>
                <w:lang w:eastAsia="en-US"/>
              </w:rPr>
            </w:pPr>
            <w:r>
              <w:rPr>
                <w:color w:val="000000"/>
                <w:lang w:eastAsia="en-US"/>
              </w:rPr>
              <w:t xml:space="preserve">закупочные процедуры </w:t>
            </w:r>
            <w:r w:rsidR="00095694">
              <w:rPr>
                <w:color w:val="000000"/>
                <w:lang w:eastAsia="en-US"/>
              </w:rPr>
              <w:t>Общества</w:t>
            </w:r>
            <w:r>
              <w:rPr>
                <w:color w:val="000000"/>
                <w:lang w:eastAsia="en-US"/>
              </w:rPr>
              <w:t xml:space="preserve">, сумма по которым превышает </w:t>
            </w:r>
            <w:r>
              <w:rPr>
                <w:b/>
                <w:color w:val="000000"/>
                <w:lang w:eastAsia="en-US"/>
              </w:rPr>
              <w:t>250 млн. рублей</w:t>
            </w:r>
            <w:r>
              <w:rPr>
                <w:color w:val="000000"/>
                <w:lang w:eastAsia="en-US"/>
              </w:rPr>
              <w:t xml:space="preserve"> без НДС*;</w:t>
            </w:r>
          </w:p>
          <w:p w14:paraId="2E012608" w14:textId="77777777" w:rsidR="0088736A" w:rsidRDefault="0088736A" w:rsidP="0078044F">
            <w:pPr>
              <w:pStyle w:val="aa"/>
              <w:numPr>
                <w:ilvl w:val="0"/>
                <w:numId w:val="41"/>
              </w:numPr>
              <w:tabs>
                <w:tab w:val="left" w:pos="314"/>
              </w:tabs>
              <w:spacing w:line="256" w:lineRule="auto"/>
              <w:ind w:left="0" w:firstLine="0"/>
              <w:contextualSpacing w:val="0"/>
              <w:rPr>
                <w:color w:val="000000"/>
                <w:lang w:eastAsia="en-US"/>
              </w:rPr>
            </w:pPr>
            <w:r>
              <w:rPr>
                <w:color w:val="000000"/>
                <w:lang w:eastAsia="en-US"/>
              </w:rPr>
              <w:t xml:space="preserve">закупочные процедуры </w:t>
            </w:r>
            <w:r w:rsidR="00095694">
              <w:rPr>
                <w:color w:val="000000"/>
                <w:lang w:eastAsia="en-US"/>
              </w:rPr>
              <w:t>Общества</w:t>
            </w:r>
            <w:r>
              <w:rPr>
                <w:color w:val="000000"/>
                <w:lang w:eastAsia="en-US"/>
              </w:rPr>
              <w:t>, связанные с покупкой и транспортировкой топлива для нужд российских генерирующих активов;</w:t>
            </w:r>
          </w:p>
          <w:p w14:paraId="7D1CDA4B" w14:textId="77777777" w:rsidR="0088736A" w:rsidRDefault="0088736A" w:rsidP="0078044F">
            <w:pPr>
              <w:pStyle w:val="aa"/>
              <w:numPr>
                <w:ilvl w:val="0"/>
                <w:numId w:val="41"/>
              </w:numPr>
              <w:tabs>
                <w:tab w:val="left" w:pos="314"/>
              </w:tabs>
              <w:spacing w:line="256" w:lineRule="auto"/>
              <w:ind w:left="0" w:firstLine="0"/>
              <w:contextualSpacing w:val="0"/>
              <w:rPr>
                <w:color w:val="000000"/>
                <w:lang w:eastAsia="en-US"/>
              </w:rPr>
            </w:pPr>
            <w:r>
              <w:rPr>
                <w:color w:val="000000"/>
                <w:lang w:eastAsia="en-US"/>
              </w:rPr>
              <w:t xml:space="preserve">закупочные процедуры </w:t>
            </w:r>
            <w:r w:rsidR="00095694">
              <w:rPr>
                <w:color w:val="000000"/>
                <w:lang w:eastAsia="en-US"/>
              </w:rPr>
              <w:t>Общества</w:t>
            </w:r>
            <w:r>
              <w:rPr>
                <w:color w:val="000000"/>
                <w:lang w:eastAsia="en-US"/>
              </w:rPr>
              <w:t xml:space="preserve"> на оказание услуг банков, лизинговых компаний, страховых компаний и иных финансовых организаций**;</w:t>
            </w:r>
          </w:p>
        </w:tc>
        <w:tc>
          <w:tcPr>
            <w:tcW w:w="4395" w:type="dxa"/>
            <w:tcBorders>
              <w:top w:val="single" w:sz="4" w:space="0" w:color="auto"/>
              <w:left w:val="single" w:sz="4" w:space="0" w:color="auto"/>
              <w:bottom w:val="single" w:sz="4" w:space="0" w:color="auto"/>
              <w:right w:val="single" w:sz="4" w:space="0" w:color="auto"/>
            </w:tcBorders>
            <w:vAlign w:val="center"/>
            <w:hideMark/>
          </w:tcPr>
          <w:p w14:paraId="56EF63D5" w14:textId="77777777" w:rsidR="0088736A" w:rsidRDefault="0088736A" w:rsidP="0078044F">
            <w:pPr>
              <w:spacing w:line="256" w:lineRule="auto"/>
              <w:rPr>
                <w:color w:val="000000"/>
                <w:lang w:eastAsia="en-US"/>
              </w:rPr>
            </w:pPr>
            <w:r>
              <w:rPr>
                <w:color w:val="000000"/>
                <w:lang w:eastAsia="en-US"/>
              </w:rPr>
              <w:t>Финансово-экономический центр ПАО «Интер РАО»</w:t>
            </w:r>
          </w:p>
          <w:p w14:paraId="38D5D47F" w14:textId="77777777" w:rsidR="0088736A" w:rsidRPr="002C5B24" w:rsidRDefault="0088736A" w:rsidP="0078044F">
            <w:pPr>
              <w:pStyle w:val="aa"/>
              <w:numPr>
                <w:ilvl w:val="0"/>
                <w:numId w:val="42"/>
              </w:numPr>
              <w:rPr>
                <w:i/>
                <w:iCs/>
                <w:color w:val="000000"/>
                <w:lang w:eastAsia="en-US"/>
              </w:rPr>
            </w:pPr>
            <w:r w:rsidRPr="00C61AA6">
              <w:rPr>
                <w:i/>
                <w:iCs/>
                <w:color w:val="000000"/>
                <w:lang w:eastAsia="en-US"/>
              </w:rPr>
              <w:t>в части формирования методологии и контроля соответствия проводимой финансовой экспертизы действующим ВНД Группы</w:t>
            </w:r>
          </w:p>
        </w:tc>
      </w:tr>
      <w:tr w:rsidR="0088736A" w14:paraId="14476BF7" w14:textId="77777777" w:rsidTr="0078044F">
        <w:trPr>
          <w:trHeight w:val="1125"/>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880B16B" w14:textId="77777777" w:rsidR="0088736A" w:rsidRDefault="0088736A" w:rsidP="0078044F">
            <w:pPr>
              <w:spacing w:line="256" w:lineRule="auto"/>
              <w:rPr>
                <w:color w:val="000000"/>
                <w:lang w:eastAsia="en-US"/>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5C232A77" w14:textId="77777777" w:rsidR="0088736A" w:rsidRDefault="0088736A" w:rsidP="0078044F">
            <w:pPr>
              <w:spacing w:line="256" w:lineRule="auto"/>
              <w:rPr>
                <w:rFonts w:eastAsiaTheme="minorHAnsi"/>
                <w:color w:val="000000"/>
                <w:lang w:eastAsia="en-US"/>
              </w:rPr>
            </w:pPr>
          </w:p>
        </w:tc>
        <w:tc>
          <w:tcPr>
            <w:tcW w:w="4395" w:type="dxa"/>
            <w:tcBorders>
              <w:top w:val="single" w:sz="4" w:space="0" w:color="auto"/>
              <w:left w:val="single" w:sz="4" w:space="0" w:color="auto"/>
              <w:bottom w:val="single" w:sz="4" w:space="0" w:color="auto"/>
              <w:right w:val="single" w:sz="4" w:space="0" w:color="auto"/>
            </w:tcBorders>
            <w:vAlign w:val="center"/>
            <w:hideMark/>
          </w:tcPr>
          <w:p w14:paraId="4C20F3D7" w14:textId="77777777" w:rsidR="0088736A" w:rsidRDefault="0088736A" w:rsidP="0078044F">
            <w:pPr>
              <w:spacing w:line="256" w:lineRule="auto"/>
              <w:rPr>
                <w:color w:val="000000"/>
                <w:lang w:eastAsia="en-US"/>
              </w:rPr>
            </w:pPr>
            <w:r>
              <w:rPr>
                <w:color w:val="000000"/>
                <w:lang w:eastAsia="en-US"/>
              </w:rPr>
              <w:t>ООО «Интер РАО – Центр управления закупками» (СЗО)</w:t>
            </w:r>
          </w:p>
          <w:p w14:paraId="27376C6D" w14:textId="77777777" w:rsidR="0088736A" w:rsidRDefault="0088736A" w:rsidP="0078044F">
            <w:pPr>
              <w:pStyle w:val="aa"/>
              <w:numPr>
                <w:ilvl w:val="0"/>
                <w:numId w:val="43"/>
              </w:numPr>
              <w:spacing w:line="256" w:lineRule="auto"/>
              <w:contextualSpacing w:val="0"/>
              <w:rPr>
                <w:color w:val="000000"/>
                <w:lang w:eastAsia="en-US"/>
              </w:rPr>
            </w:pPr>
            <w:r>
              <w:rPr>
                <w:i/>
                <w:iCs/>
                <w:color w:val="000000"/>
                <w:lang w:eastAsia="en-US"/>
              </w:rPr>
              <w:t>в части проведения экспертизы</w:t>
            </w:r>
            <w:r>
              <w:rPr>
                <w:color w:val="000000"/>
                <w:lang w:eastAsia="en-US"/>
              </w:rPr>
              <w:t xml:space="preserve"> </w:t>
            </w:r>
          </w:p>
        </w:tc>
      </w:tr>
      <w:tr w:rsidR="0088736A" w14:paraId="3F42F8B8" w14:textId="77777777" w:rsidTr="0078044F">
        <w:trPr>
          <w:trHeight w:val="760"/>
        </w:trPr>
        <w:tc>
          <w:tcPr>
            <w:tcW w:w="567" w:type="dxa"/>
            <w:tcBorders>
              <w:top w:val="single" w:sz="4" w:space="0" w:color="auto"/>
              <w:left w:val="single" w:sz="4" w:space="0" w:color="auto"/>
              <w:bottom w:val="single" w:sz="4" w:space="0" w:color="auto"/>
              <w:right w:val="single" w:sz="4" w:space="0" w:color="auto"/>
            </w:tcBorders>
            <w:vAlign w:val="center"/>
            <w:hideMark/>
          </w:tcPr>
          <w:p w14:paraId="13059875" w14:textId="77777777" w:rsidR="0088736A" w:rsidRDefault="0088736A" w:rsidP="0078044F">
            <w:pPr>
              <w:spacing w:line="256" w:lineRule="auto"/>
              <w:rPr>
                <w:color w:val="000000"/>
                <w:lang w:eastAsia="en-US"/>
              </w:rPr>
            </w:pPr>
            <w:r>
              <w:rPr>
                <w:color w:val="000000"/>
                <w:lang w:eastAsia="en-US"/>
              </w:rPr>
              <w:t>2</w:t>
            </w:r>
          </w:p>
        </w:tc>
        <w:tc>
          <w:tcPr>
            <w:tcW w:w="5103" w:type="dxa"/>
            <w:tcBorders>
              <w:top w:val="single" w:sz="4" w:space="0" w:color="auto"/>
              <w:left w:val="single" w:sz="4" w:space="0" w:color="auto"/>
              <w:bottom w:val="single" w:sz="4" w:space="0" w:color="auto"/>
              <w:right w:val="single" w:sz="4" w:space="0" w:color="auto"/>
            </w:tcBorders>
            <w:vAlign w:val="center"/>
            <w:hideMark/>
          </w:tcPr>
          <w:p w14:paraId="58B67D0B" w14:textId="77777777" w:rsidR="0088736A" w:rsidRDefault="0088736A" w:rsidP="0078044F">
            <w:pPr>
              <w:spacing w:line="256" w:lineRule="auto"/>
              <w:rPr>
                <w:color w:val="000000"/>
                <w:lang w:eastAsia="en-US"/>
              </w:rPr>
            </w:pPr>
            <w:r>
              <w:rPr>
                <w:color w:val="000000"/>
                <w:lang w:eastAsia="en-US"/>
              </w:rPr>
              <w:t xml:space="preserve">закупочные процедуры </w:t>
            </w:r>
            <w:r w:rsidR="00095694">
              <w:rPr>
                <w:color w:val="000000"/>
                <w:lang w:eastAsia="en-US"/>
              </w:rPr>
              <w:t>Общества</w:t>
            </w:r>
            <w:r>
              <w:rPr>
                <w:color w:val="000000"/>
                <w:lang w:eastAsia="en-US"/>
              </w:rPr>
              <w:t>, сумма по которым не превышает 250 млн. рублей без НДС в части, не противоречащей подпункту 1 настоящей таблицы</w:t>
            </w:r>
          </w:p>
        </w:tc>
        <w:tc>
          <w:tcPr>
            <w:tcW w:w="4395" w:type="dxa"/>
            <w:tcBorders>
              <w:top w:val="single" w:sz="4" w:space="0" w:color="auto"/>
              <w:left w:val="single" w:sz="4" w:space="0" w:color="auto"/>
              <w:bottom w:val="single" w:sz="4" w:space="0" w:color="auto"/>
              <w:right w:val="single" w:sz="4" w:space="0" w:color="auto"/>
            </w:tcBorders>
            <w:vAlign w:val="center"/>
            <w:hideMark/>
          </w:tcPr>
          <w:p w14:paraId="6BE80634" w14:textId="77777777" w:rsidR="0088736A" w:rsidRDefault="0088736A" w:rsidP="0078044F">
            <w:pPr>
              <w:spacing w:line="256" w:lineRule="auto"/>
              <w:rPr>
                <w:color w:val="000000"/>
                <w:lang w:eastAsia="en-US"/>
              </w:rPr>
            </w:pPr>
            <w:r>
              <w:rPr>
                <w:color w:val="000000"/>
                <w:lang w:eastAsia="en-US"/>
              </w:rPr>
              <w:t>ООО «Интер РАО – Центр управления закупками» (СЗО)</w:t>
            </w:r>
          </w:p>
        </w:tc>
      </w:tr>
      <w:tr w:rsidR="0088736A" w14:paraId="0CAEBEDB" w14:textId="77777777" w:rsidTr="0078044F">
        <w:trPr>
          <w:trHeight w:val="714"/>
        </w:trPr>
        <w:tc>
          <w:tcPr>
            <w:tcW w:w="567" w:type="dxa"/>
            <w:tcBorders>
              <w:top w:val="single" w:sz="4" w:space="0" w:color="auto"/>
              <w:left w:val="single" w:sz="4" w:space="0" w:color="auto"/>
              <w:bottom w:val="single" w:sz="4" w:space="0" w:color="auto"/>
              <w:right w:val="single" w:sz="4" w:space="0" w:color="auto"/>
            </w:tcBorders>
            <w:vAlign w:val="center"/>
            <w:hideMark/>
          </w:tcPr>
          <w:p w14:paraId="074C8031" w14:textId="77777777" w:rsidR="0088736A" w:rsidRDefault="0088736A" w:rsidP="0078044F">
            <w:pPr>
              <w:spacing w:line="256" w:lineRule="auto"/>
              <w:rPr>
                <w:color w:val="000000"/>
                <w:lang w:eastAsia="en-US"/>
              </w:rPr>
            </w:pPr>
            <w:r>
              <w:rPr>
                <w:color w:val="000000"/>
                <w:lang w:eastAsia="en-US"/>
              </w:rPr>
              <w:t>3</w:t>
            </w:r>
          </w:p>
        </w:tc>
        <w:tc>
          <w:tcPr>
            <w:tcW w:w="5103" w:type="dxa"/>
            <w:tcBorders>
              <w:top w:val="single" w:sz="4" w:space="0" w:color="auto"/>
              <w:left w:val="single" w:sz="4" w:space="0" w:color="auto"/>
              <w:bottom w:val="single" w:sz="4" w:space="0" w:color="auto"/>
              <w:right w:val="single" w:sz="4" w:space="0" w:color="auto"/>
            </w:tcBorders>
            <w:vAlign w:val="center"/>
            <w:hideMark/>
          </w:tcPr>
          <w:p w14:paraId="1CDE8702" w14:textId="77777777" w:rsidR="0088736A" w:rsidRDefault="0088736A" w:rsidP="0078044F">
            <w:pPr>
              <w:spacing w:line="256" w:lineRule="auto"/>
              <w:rPr>
                <w:color w:val="000000"/>
                <w:lang w:eastAsia="en-US"/>
              </w:rPr>
            </w:pPr>
            <w:r>
              <w:rPr>
                <w:color w:val="000000"/>
                <w:lang w:eastAsia="en-US"/>
              </w:rPr>
              <w:t xml:space="preserve">закупочные процедуры, осуществляемые для собственных нужд </w:t>
            </w:r>
            <w:r w:rsidR="00095694">
              <w:rPr>
                <w:color w:val="000000"/>
                <w:lang w:eastAsia="en-US"/>
              </w:rPr>
              <w:t>Общества, организаторами которых являе</w:t>
            </w:r>
            <w:r>
              <w:rPr>
                <w:color w:val="000000"/>
                <w:lang w:eastAsia="en-US"/>
              </w:rPr>
              <w:t xml:space="preserve">тся </w:t>
            </w:r>
            <w:r w:rsidR="00095694">
              <w:rPr>
                <w:color w:val="000000"/>
                <w:lang w:eastAsia="en-US"/>
              </w:rPr>
              <w:t>Общество</w:t>
            </w:r>
            <w:r>
              <w:rPr>
                <w:color w:val="000000"/>
                <w:lang w:eastAsia="en-US"/>
              </w:rPr>
              <w:t>, сумма закупки не превышает 20 млн. рублей без НДС в части, не противоречащей подпунктам 1 и 2 настоящей таблицы</w:t>
            </w:r>
          </w:p>
        </w:tc>
        <w:tc>
          <w:tcPr>
            <w:tcW w:w="4395" w:type="dxa"/>
            <w:tcBorders>
              <w:top w:val="single" w:sz="4" w:space="0" w:color="auto"/>
              <w:left w:val="single" w:sz="4" w:space="0" w:color="auto"/>
              <w:bottom w:val="single" w:sz="4" w:space="0" w:color="auto"/>
              <w:right w:val="single" w:sz="4" w:space="0" w:color="auto"/>
            </w:tcBorders>
            <w:vAlign w:val="center"/>
            <w:hideMark/>
          </w:tcPr>
          <w:p w14:paraId="1FEE1BD7" w14:textId="77777777" w:rsidR="0088736A" w:rsidRDefault="0088736A" w:rsidP="0078044F">
            <w:pPr>
              <w:spacing w:line="256" w:lineRule="auto"/>
              <w:rPr>
                <w:color w:val="000000"/>
                <w:lang w:eastAsia="en-US"/>
              </w:rPr>
            </w:pPr>
            <w:r>
              <w:rPr>
                <w:color w:val="000000"/>
                <w:lang w:eastAsia="en-US"/>
              </w:rPr>
              <w:t xml:space="preserve">Финансово-экономическая служба </w:t>
            </w:r>
            <w:r w:rsidR="00584CCB" w:rsidRPr="00584CCB">
              <w:rPr>
                <w:color w:val="000000"/>
                <w:lang w:eastAsia="en-US"/>
              </w:rPr>
              <w:t>Общества</w:t>
            </w:r>
          </w:p>
        </w:tc>
      </w:tr>
    </w:tbl>
    <w:p w14:paraId="26DC906E" w14:textId="77777777" w:rsidR="0088736A" w:rsidRPr="003D53D2" w:rsidRDefault="0088736A" w:rsidP="0088736A">
      <w:pPr>
        <w:jc w:val="both"/>
        <w:rPr>
          <w:i/>
        </w:rPr>
      </w:pPr>
      <w:r w:rsidRPr="003D53D2">
        <w:rPr>
          <w:i/>
        </w:rPr>
        <w:t>* здесь и далее под суммой закупки подразумевается сумма, установленная в ГКПЗ, при отсутствии цены ГКПЗ указывается средняя стоимость, предложенная участниками закупочной процедуры. Конкурентные закупочные процедуры, по итогам проведения которых планируется заключение рамочных соглашений и договоров (предварительные отборы), рассматриваются в случае, если сумма таких закупок в годовом выражении превышает 250 млн рублей без НДС; в качестве суммы закупки указывается лимит (максимальная сумма), который не должен быть превышен в течение всего срока действия рамочного соглашения-</w:t>
      </w:r>
    </w:p>
    <w:p w14:paraId="769DA0A0" w14:textId="77777777" w:rsidR="0088736A" w:rsidRPr="003D53D2" w:rsidRDefault="0088736A" w:rsidP="0088736A">
      <w:pPr>
        <w:jc w:val="both"/>
        <w:rPr>
          <w:i/>
        </w:rPr>
      </w:pPr>
      <w:r w:rsidRPr="003D53D2">
        <w:rPr>
          <w:i/>
        </w:rPr>
        <w:t xml:space="preserve">** оценка финансовой устойчивости финансовых организаций проводится на основе Методики </w:t>
      </w:r>
      <w:r>
        <w:rPr>
          <w:i/>
        </w:rPr>
        <w:t>МТ-061 «О</w:t>
      </w:r>
      <w:r w:rsidRPr="003D53D2">
        <w:rPr>
          <w:i/>
        </w:rPr>
        <w:t>ценк</w:t>
      </w:r>
      <w:r>
        <w:rPr>
          <w:i/>
        </w:rPr>
        <w:t>а</w:t>
      </w:r>
      <w:r w:rsidRPr="003D53D2">
        <w:rPr>
          <w:i/>
        </w:rPr>
        <w:t xml:space="preserve"> и ограничени</w:t>
      </w:r>
      <w:r>
        <w:rPr>
          <w:i/>
        </w:rPr>
        <w:t>е</w:t>
      </w:r>
      <w:r w:rsidRPr="003D53D2">
        <w:rPr>
          <w:i/>
        </w:rPr>
        <w:t xml:space="preserve"> кредитного риска по операциям с банками-контрагентами и прочими финансовыми организациями</w:t>
      </w:r>
      <w:r>
        <w:rPr>
          <w:i/>
        </w:rPr>
        <w:t>» (в актуальной версии)</w:t>
      </w:r>
      <w:r w:rsidRPr="003D53D2">
        <w:rPr>
          <w:i/>
        </w:rPr>
        <w:t xml:space="preserve"> </w:t>
      </w:r>
    </w:p>
    <w:p w14:paraId="18282412" w14:textId="77777777" w:rsidR="0088736A" w:rsidRPr="00534B00" w:rsidRDefault="0088736A" w:rsidP="0088736A">
      <w:pPr>
        <w:spacing w:after="200" w:line="276" w:lineRule="auto"/>
        <w:rPr>
          <w:rFonts w:eastAsia="Calibri"/>
          <w:b/>
          <w:lang w:eastAsia="en-US"/>
        </w:rPr>
      </w:pPr>
      <w:r>
        <w:rPr>
          <w:rFonts w:eastAsia="Calibri"/>
          <w:b/>
          <w:lang w:eastAsia="en-US"/>
        </w:rPr>
        <w:br w:type="page"/>
      </w:r>
    </w:p>
    <w:p w14:paraId="56FC8973" w14:textId="77777777" w:rsidR="0088736A" w:rsidRPr="003D53D2" w:rsidRDefault="0088736A" w:rsidP="0088736A">
      <w:pPr>
        <w:jc w:val="both"/>
        <w:rPr>
          <w:rFonts w:eastAsia="Calibri"/>
          <w:b/>
          <w:lang w:eastAsia="en-US"/>
        </w:rPr>
      </w:pPr>
      <w:r w:rsidRPr="003D53D2">
        <w:rPr>
          <w:rFonts w:eastAsia="Calibri"/>
          <w:b/>
          <w:lang w:eastAsia="en-US"/>
        </w:rPr>
        <w:lastRenderedPageBreak/>
        <w:t>Функции контроля в части проведения финансово-экономической экспертизы</w:t>
      </w:r>
    </w:p>
    <w:p w14:paraId="3131E27C" w14:textId="77777777" w:rsidR="0088736A" w:rsidRPr="003D53D2" w:rsidRDefault="0088736A" w:rsidP="0088736A">
      <w:pPr>
        <w:spacing w:after="200"/>
        <w:contextualSpacing/>
        <w:jc w:val="both"/>
        <w:rPr>
          <w:rFonts w:eastAsia="Calibri"/>
          <w:lang w:eastAsia="en-US"/>
        </w:rPr>
      </w:pPr>
    </w:p>
    <w:p w14:paraId="61CA837D" w14:textId="77777777" w:rsidR="0088736A" w:rsidRPr="003D53D2" w:rsidRDefault="0088736A" w:rsidP="0088736A">
      <w:pPr>
        <w:tabs>
          <w:tab w:val="left" w:pos="1134"/>
        </w:tabs>
        <w:spacing w:after="200"/>
        <w:ind w:firstLine="709"/>
        <w:contextualSpacing/>
        <w:jc w:val="both"/>
        <w:rPr>
          <w:rFonts w:eastAsia="Calibri"/>
          <w:lang w:eastAsia="en-US"/>
        </w:rPr>
      </w:pPr>
      <w:r w:rsidRPr="003D53D2">
        <w:rPr>
          <w:rFonts w:eastAsia="Calibri"/>
          <w:lang w:eastAsia="en-US"/>
        </w:rPr>
        <w:t>Для целей оперативного мониторинга и анализа эффективности мероприятий по проведению финансово-экономической экспертизы ООО «ИНТЕР РАО – Центр управления закупками» (СЗО) консолидирует информацию о результатах финансово-экономической экспертизы по закупочным процедурам, организованным ООО «ИНТЕР РАО – Центр управления закупками» для нужд компаний Группы «Интер РАО».</w:t>
      </w:r>
    </w:p>
    <w:p w14:paraId="31234773" w14:textId="77777777" w:rsidR="0088736A" w:rsidRPr="003D53D2" w:rsidRDefault="0088736A" w:rsidP="0088736A">
      <w:pPr>
        <w:tabs>
          <w:tab w:val="left" w:pos="1134"/>
        </w:tabs>
        <w:spacing w:after="200"/>
        <w:ind w:firstLine="709"/>
        <w:contextualSpacing/>
        <w:jc w:val="both"/>
        <w:rPr>
          <w:rFonts w:eastAsia="Calibri"/>
          <w:lang w:eastAsia="en-US"/>
        </w:rPr>
      </w:pPr>
      <w:r w:rsidRPr="003D53D2">
        <w:rPr>
          <w:rFonts w:eastAsia="Calibri"/>
          <w:lang w:eastAsia="en-US"/>
        </w:rPr>
        <w:t xml:space="preserve">По итогам каждого полугодия в срок не позднее 31 августа отчетного года для первого полугодия отчетного года и не позднее 28 февраля последующего года для второго полугодия отчетного года ООО «ИНТЕР РАО – Центр управления закупками» (СЗО) формирует и направляет официальным письмом в адрес руководителя Финансово-экономического центра ПАО «Интер РАО» отчет о проведенных финансово-экономических экспертизах по всем состоявшимся закупочным процедурам, организованным, ООО «ИНТЕР РАО – Центр управления закупками» (СЗО), на сумму свыше 30 млн. рублей без НДС. Отчет предоставляется в формате таблицы </w:t>
      </w:r>
      <w:r w:rsidRPr="003D53D2">
        <w:rPr>
          <w:rFonts w:eastAsia="Calibri"/>
          <w:lang w:val="en-US" w:eastAsia="en-US"/>
        </w:rPr>
        <w:t>MS</w:t>
      </w:r>
      <w:r w:rsidRPr="003D53D2">
        <w:rPr>
          <w:rFonts w:eastAsia="Calibri"/>
          <w:lang w:eastAsia="en-US"/>
        </w:rPr>
        <w:t xml:space="preserve"> </w:t>
      </w:r>
      <w:r w:rsidRPr="003D53D2">
        <w:rPr>
          <w:rFonts w:eastAsia="Calibri"/>
          <w:lang w:val="en-US" w:eastAsia="en-US"/>
        </w:rPr>
        <w:t>EXCEL</w:t>
      </w:r>
      <w:r w:rsidRPr="003D53D2">
        <w:rPr>
          <w:rFonts w:eastAsia="Calibri"/>
          <w:lang w:eastAsia="en-US"/>
        </w:rPr>
        <w:t xml:space="preserve"> и по каждой закупочной процедуре содержит следующие поля:</w:t>
      </w:r>
    </w:p>
    <w:p w14:paraId="3178D5FA" w14:textId="77777777" w:rsidR="0088736A" w:rsidRPr="003D53D2" w:rsidRDefault="0088736A" w:rsidP="0088736A">
      <w:pPr>
        <w:tabs>
          <w:tab w:val="left" w:pos="1134"/>
        </w:tabs>
        <w:spacing w:after="200"/>
        <w:ind w:firstLine="709"/>
        <w:contextualSpacing/>
        <w:jc w:val="both"/>
        <w:rPr>
          <w:rFonts w:eastAsia="Calibri"/>
          <w:lang w:eastAsia="en-US"/>
        </w:rPr>
      </w:pPr>
    </w:p>
    <w:p w14:paraId="03B5B170" w14:textId="77777777" w:rsidR="0088736A" w:rsidRPr="003D53D2" w:rsidRDefault="0088736A" w:rsidP="0088736A">
      <w:pPr>
        <w:numPr>
          <w:ilvl w:val="0"/>
          <w:numId w:val="22"/>
        </w:numPr>
        <w:tabs>
          <w:tab w:val="left" w:pos="1134"/>
        </w:tabs>
        <w:spacing w:after="200"/>
        <w:ind w:left="0" w:firstLine="709"/>
        <w:contextualSpacing/>
        <w:jc w:val="both"/>
        <w:rPr>
          <w:rFonts w:eastAsia="Calibri"/>
          <w:lang w:eastAsia="en-US"/>
        </w:rPr>
      </w:pPr>
      <w:r w:rsidRPr="003D53D2">
        <w:rPr>
          <w:rFonts w:eastAsia="Calibri"/>
          <w:lang w:eastAsia="en-US"/>
        </w:rPr>
        <w:t>Наименование закупочной процедуры (Лот №);</w:t>
      </w:r>
    </w:p>
    <w:p w14:paraId="6C64D274" w14:textId="77777777" w:rsidR="0088736A" w:rsidRPr="003D53D2" w:rsidRDefault="0088736A" w:rsidP="0088736A">
      <w:pPr>
        <w:numPr>
          <w:ilvl w:val="0"/>
          <w:numId w:val="22"/>
        </w:numPr>
        <w:tabs>
          <w:tab w:val="left" w:pos="1134"/>
        </w:tabs>
        <w:spacing w:after="200"/>
        <w:ind w:left="0" w:firstLine="709"/>
        <w:contextualSpacing/>
        <w:jc w:val="both"/>
        <w:rPr>
          <w:rFonts w:eastAsia="Calibri"/>
          <w:lang w:eastAsia="en-US"/>
        </w:rPr>
      </w:pPr>
      <w:r w:rsidRPr="003D53D2">
        <w:rPr>
          <w:rFonts w:eastAsia="Calibri"/>
          <w:lang w:eastAsia="en-US"/>
        </w:rPr>
        <w:t>Стоимость, предложенная победителем (тыс. рублей без НДС);</w:t>
      </w:r>
    </w:p>
    <w:p w14:paraId="72EA91E4" w14:textId="77777777" w:rsidR="0088736A" w:rsidRPr="003D53D2" w:rsidRDefault="0088736A" w:rsidP="0088736A">
      <w:pPr>
        <w:numPr>
          <w:ilvl w:val="0"/>
          <w:numId w:val="22"/>
        </w:numPr>
        <w:tabs>
          <w:tab w:val="left" w:pos="1134"/>
        </w:tabs>
        <w:spacing w:after="200"/>
        <w:ind w:left="0" w:firstLine="709"/>
        <w:contextualSpacing/>
        <w:jc w:val="both"/>
        <w:rPr>
          <w:rFonts w:eastAsia="Calibri"/>
          <w:lang w:eastAsia="en-US"/>
        </w:rPr>
      </w:pPr>
      <w:r w:rsidRPr="003D53D2">
        <w:rPr>
          <w:rFonts w:eastAsia="Calibri"/>
          <w:lang w:eastAsia="en-US"/>
        </w:rPr>
        <w:t>Победитель закупочной процедуры (ИНН);</w:t>
      </w:r>
    </w:p>
    <w:p w14:paraId="2BEBCB72" w14:textId="77777777" w:rsidR="0088736A" w:rsidRPr="003D53D2" w:rsidRDefault="0088736A" w:rsidP="0088736A">
      <w:pPr>
        <w:numPr>
          <w:ilvl w:val="0"/>
          <w:numId w:val="22"/>
        </w:numPr>
        <w:tabs>
          <w:tab w:val="left" w:pos="1134"/>
        </w:tabs>
        <w:spacing w:after="200"/>
        <w:ind w:left="0" w:firstLine="709"/>
        <w:contextualSpacing/>
        <w:jc w:val="both"/>
        <w:rPr>
          <w:rFonts w:eastAsia="Calibri"/>
          <w:lang w:eastAsia="en-US"/>
        </w:rPr>
      </w:pPr>
      <w:r w:rsidRPr="003D53D2">
        <w:rPr>
          <w:rFonts w:eastAsia="Calibri"/>
          <w:lang w:eastAsia="en-US"/>
        </w:rPr>
        <w:t xml:space="preserve">Экспертная оценка победителя в рамках </w:t>
      </w:r>
      <w:proofErr w:type="spellStart"/>
      <w:r w:rsidRPr="003D53D2">
        <w:rPr>
          <w:rFonts w:eastAsia="Calibri"/>
          <w:lang w:eastAsia="en-US"/>
        </w:rPr>
        <w:t>финэкспертизы</w:t>
      </w:r>
      <w:proofErr w:type="spellEnd"/>
      <w:r w:rsidRPr="003D53D2">
        <w:rPr>
          <w:rFonts w:eastAsia="Calibri"/>
          <w:lang w:eastAsia="en-US"/>
        </w:rPr>
        <w:t xml:space="preserve"> (от 1 до 5);</w:t>
      </w:r>
    </w:p>
    <w:p w14:paraId="0FE89262" w14:textId="77777777" w:rsidR="0088736A" w:rsidRPr="003D53D2" w:rsidRDefault="0088736A" w:rsidP="0088736A">
      <w:pPr>
        <w:numPr>
          <w:ilvl w:val="0"/>
          <w:numId w:val="22"/>
        </w:numPr>
        <w:tabs>
          <w:tab w:val="left" w:pos="1134"/>
        </w:tabs>
        <w:spacing w:after="200"/>
        <w:ind w:left="0" w:firstLine="709"/>
        <w:contextualSpacing/>
        <w:jc w:val="both"/>
        <w:rPr>
          <w:rFonts w:eastAsia="Calibri"/>
          <w:lang w:eastAsia="en-US"/>
        </w:rPr>
      </w:pPr>
      <w:r w:rsidRPr="003D53D2">
        <w:rPr>
          <w:rFonts w:eastAsia="Calibri"/>
          <w:lang w:eastAsia="en-US"/>
        </w:rPr>
        <w:t>Осуществлялись ли экспертные корректировки (да/нет).</w:t>
      </w:r>
    </w:p>
    <w:p w14:paraId="68447564" w14:textId="77777777" w:rsidR="0088736A" w:rsidRPr="003D53D2" w:rsidRDefault="0088736A" w:rsidP="0088736A">
      <w:pPr>
        <w:tabs>
          <w:tab w:val="left" w:pos="1134"/>
        </w:tabs>
        <w:spacing w:after="200"/>
        <w:ind w:firstLine="709"/>
        <w:contextualSpacing/>
        <w:jc w:val="both"/>
        <w:rPr>
          <w:rFonts w:eastAsia="Calibri"/>
          <w:lang w:eastAsia="en-US"/>
        </w:rPr>
      </w:pPr>
    </w:p>
    <w:p w14:paraId="25587B96" w14:textId="77777777" w:rsidR="0088736A" w:rsidRPr="00534B00" w:rsidRDefault="0088736A" w:rsidP="0088736A">
      <w:pPr>
        <w:tabs>
          <w:tab w:val="left" w:pos="1134"/>
        </w:tabs>
        <w:spacing w:after="200"/>
        <w:ind w:firstLine="709"/>
        <w:contextualSpacing/>
        <w:jc w:val="both"/>
        <w:rPr>
          <w:rFonts w:eastAsia="Calibri"/>
          <w:lang w:eastAsia="en-US"/>
        </w:rPr>
      </w:pPr>
      <w:r w:rsidRPr="003D53D2">
        <w:rPr>
          <w:rFonts w:eastAsia="Calibri"/>
          <w:lang w:eastAsia="en-US"/>
        </w:rPr>
        <w:t xml:space="preserve">При необходимости Финансово-экономическим центром ПАО «Интер РАО» может быть запрошена дополнительная информация по проведенным закупочным </w:t>
      </w:r>
      <w:r>
        <w:rPr>
          <w:rFonts w:eastAsia="Calibri"/>
          <w:lang w:eastAsia="en-US"/>
        </w:rPr>
        <w:t>процедура</w:t>
      </w:r>
    </w:p>
    <w:p w14:paraId="4E89DF71" w14:textId="77777777" w:rsidR="0088736A" w:rsidRPr="00534B00" w:rsidRDefault="0088736A" w:rsidP="0088736A">
      <w:pPr>
        <w:spacing w:after="200"/>
        <w:contextualSpacing/>
        <w:jc w:val="both"/>
        <w:rPr>
          <w:rFonts w:eastAsia="Calibri"/>
          <w:lang w:eastAsia="en-US"/>
        </w:rPr>
      </w:pPr>
    </w:p>
    <w:p w14:paraId="1A4DC380" w14:textId="77777777" w:rsidR="0088736A" w:rsidRPr="00DC15CB" w:rsidRDefault="0088736A" w:rsidP="0088736A">
      <w:pPr>
        <w:spacing w:after="200" w:line="276" w:lineRule="auto"/>
        <w:rPr>
          <w:rStyle w:val="10"/>
          <w:rFonts w:eastAsia="Calibri"/>
          <w:b w:val="0"/>
          <w:bCs/>
          <w:lang w:eastAsia="en-US"/>
        </w:rPr>
      </w:pPr>
      <w:r>
        <w:rPr>
          <w:rFonts w:eastAsia="Calibri"/>
          <w:lang w:eastAsia="en-US"/>
        </w:rPr>
        <w:br w:type="page"/>
      </w:r>
    </w:p>
    <w:p w14:paraId="3451C9FC" w14:textId="77777777" w:rsidR="0088736A" w:rsidRPr="00B1012B" w:rsidRDefault="0088736A" w:rsidP="0088736A">
      <w:pPr>
        <w:jc w:val="right"/>
        <w:rPr>
          <w:rStyle w:val="af2"/>
          <w:bCs/>
          <w:i w:val="0"/>
          <w:iCs w:val="0"/>
        </w:rPr>
      </w:pPr>
      <w:bookmarkStart w:id="40" w:name="_Toc107244344"/>
      <w:bookmarkStart w:id="41" w:name="_Toc107247783"/>
      <w:r w:rsidRPr="00B1012B">
        <w:rPr>
          <w:rStyle w:val="af2"/>
          <w:bCs/>
          <w:i w:val="0"/>
          <w:iCs w:val="0"/>
        </w:rPr>
        <w:lastRenderedPageBreak/>
        <w:t>Приложение 2</w:t>
      </w:r>
      <w:bookmarkEnd w:id="40"/>
      <w:bookmarkEnd w:id="41"/>
      <w:r w:rsidRPr="00B1012B">
        <w:rPr>
          <w:rStyle w:val="af2"/>
          <w:bCs/>
          <w:i w:val="0"/>
          <w:iCs w:val="0"/>
        </w:rPr>
        <w:t xml:space="preserve"> </w:t>
      </w:r>
    </w:p>
    <w:p w14:paraId="40BEA323" w14:textId="77777777" w:rsidR="0088736A" w:rsidRDefault="0088736A" w:rsidP="0088736A">
      <w:pPr>
        <w:spacing w:after="200"/>
        <w:contextualSpacing/>
        <w:jc w:val="right"/>
        <w:rPr>
          <w:rStyle w:val="10"/>
        </w:rPr>
      </w:pPr>
    </w:p>
    <w:p w14:paraId="6C854057" w14:textId="77777777" w:rsidR="0088736A" w:rsidRPr="00AF7DDD" w:rsidRDefault="0088736A" w:rsidP="0088736A">
      <w:pPr>
        <w:spacing w:after="200"/>
        <w:contextualSpacing/>
        <w:jc w:val="both"/>
        <w:rPr>
          <w:rStyle w:val="10"/>
          <w:rFonts w:eastAsia="Calibri"/>
          <w:b w:val="0"/>
          <w:bCs/>
          <w:lang w:eastAsia="en-US"/>
        </w:rPr>
      </w:pPr>
      <w:bookmarkStart w:id="42" w:name="_Toc107244346"/>
      <w:bookmarkStart w:id="43" w:name="_Toc107247785"/>
      <w:r w:rsidRPr="003D53D2">
        <w:rPr>
          <w:rStyle w:val="10"/>
        </w:rPr>
        <w:t>Приложение 2 Алгоритм действия Эксперта при подготовке заключения по направлению финансово-экономической экспертизы с использованием шаблона «</w:t>
      </w:r>
      <w:proofErr w:type="spellStart"/>
      <w:r w:rsidRPr="003D53D2">
        <w:rPr>
          <w:rStyle w:val="10"/>
        </w:rPr>
        <w:t>Финэкспертиза</w:t>
      </w:r>
      <w:proofErr w:type="spellEnd"/>
      <w:r w:rsidRPr="003D53D2">
        <w:rPr>
          <w:rStyle w:val="10"/>
        </w:rPr>
        <w:t>.</w:t>
      </w:r>
      <w:proofErr w:type="spellStart"/>
      <w:r w:rsidRPr="003D53D2">
        <w:rPr>
          <w:rStyle w:val="10"/>
          <w:lang w:val="en-US"/>
        </w:rPr>
        <w:t>xls</w:t>
      </w:r>
      <w:proofErr w:type="spellEnd"/>
      <w:r w:rsidRPr="003D53D2">
        <w:rPr>
          <w:rStyle w:val="10"/>
        </w:rPr>
        <w:t>»</w:t>
      </w:r>
      <w:bookmarkEnd w:id="42"/>
      <w:bookmarkEnd w:id="43"/>
    </w:p>
    <w:p w14:paraId="4F024683" w14:textId="77777777" w:rsidR="0088736A" w:rsidRPr="003D53D2" w:rsidRDefault="0088736A" w:rsidP="0088736A">
      <w:pPr>
        <w:numPr>
          <w:ilvl w:val="0"/>
          <w:numId w:val="16"/>
        </w:numPr>
        <w:tabs>
          <w:tab w:val="left" w:pos="1134"/>
        </w:tabs>
        <w:ind w:left="0" w:firstLine="709"/>
        <w:jc w:val="both"/>
        <w:rPr>
          <w:b/>
        </w:rPr>
      </w:pPr>
      <w:r w:rsidRPr="003D53D2">
        <w:rPr>
          <w:b/>
        </w:rPr>
        <w:t>Формат заключения</w:t>
      </w:r>
    </w:p>
    <w:p w14:paraId="2557E1A3" w14:textId="77777777" w:rsidR="0088736A" w:rsidRPr="003D53D2" w:rsidRDefault="0088736A" w:rsidP="0088736A">
      <w:pPr>
        <w:numPr>
          <w:ilvl w:val="1"/>
          <w:numId w:val="16"/>
        </w:numPr>
        <w:tabs>
          <w:tab w:val="left" w:pos="1134"/>
        </w:tabs>
        <w:ind w:left="0" w:firstLine="709"/>
        <w:jc w:val="both"/>
        <w:rPr>
          <w:b/>
        </w:rPr>
      </w:pPr>
      <w:r w:rsidRPr="003D53D2">
        <w:t>Для реализации подхода к проведению финансово-экономической экспертизы согласно Методике Финансово-экономическим центром ПАО «Интер РАО» разработан шаблон «</w:t>
      </w:r>
      <w:proofErr w:type="spellStart"/>
      <w:r w:rsidRPr="003D53D2">
        <w:t>Финэкспертиза</w:t>
      </w:r>
      <w:proofErr w:type="spellEnd"/>
      <w:r w:rsidRPr="003D53D2">
        <w:t>.</w:t>
      </w:r>
      <w:proofErr w:type="spellStart"/>
      <w:r w:rsidRPr="003D53D2">
        <w:rPr>
          <w:lang w:val="en-US"/>
        </w:rPr>
        <w:t>xls</w:t>
      </w:r>
      <w:proofErr w:type="spellEnd"/>
      <w:r w:rsidRPr="003D53D2">
        <w:t xml:space="preserve">» (файл в формате </w:t>
      </w:r>
      <w:r w:rsidRPr="003D53D2">
        <w:rPr>
          <w:lang w:val="en-US"/>
        </w:rPr>
        <w:t>MS</w:t>
      </w:r>
      <w:r w:rsidRPr="003D53D2">
        <w:t xml:space="preserve"> </w:t>
      </w:r>
      <w:r w:rsidRPr="003D53D2">
        <w:rPr>
          <w:lang w:val="en-US"/>
        </w:rPr>
        <w:t>Excel</w:t>
      </w:r>
      <w:r w:rsidRPr="003D53D2">
        <w:t xml:space="preserve">), куда внесены формулы для расчета финансовых показателей и весовые коэффициенты. В шаблоне также осуществляется расчет итогового показателя, используемого для </w:t>
      </w:r>
      <w:r w:rsidRPr="00EA62FF">
        <w:t>ранжирования</w:t>
      </w:r>
      <w:r w:rsidRPr="003D53D2">
        <w:t xml:space="preserve"> участников закупочной процедуры</w:t>
      </w:r>
      <w:r>
        <w:t xml:space="preserve"> / присвоения итоговой оценки</w:t>
      </w:r>
      <w:r w:rsidRPr="003D53D2">
        <w:t>. Шаблон «</w:t>
      </w:r>
      <w:proofErr w:type="spellStart"/>
      <w:r w:rsidRPr="003D53D2">
        <w:t>Финэкспертиза</w:t>
      </w:r>
      <w:proofErr w:type="spellEnd"/>
      <w:r w:rsidRPr="003D53D2">
        <w:t>.</w:t>
      </w:r>
      <w:proofErr w:type="spellStart"/>
      <w:r w:rsidRPr="003D53D2">
        <w:rPr>
          <w:lang w:val="en-US"/>
        </w:rPr>
        <w:t>xls</w:t>
      </w:r>
      <w:proofErr w:type="spellEnd"/>
      <w:r w:rsidRPr="003D53D2">
        <w:t>» прикладывается к Методике.</w:t>
      </w:r>
    </w:p>
    <w:p w14:paraId="37780015" w14:textId="77777777" w:rsidR="0088736A" w:rsidRPr="003D53D2" w:rsidRDefault="0088736A" w:rsidP="0088736A">
      <w:pPr>
        <w:numPr>
          <w:ilvl w:val="1"/>
          <w:numId w:val="16"/>
        </w:numPr>
        <w:tabs>
          <w:tab w:val="left" w:pos="1134"/>
        </w:tabs>
        <w:ind w:left="0" w:firstLine="709"/>
        <w:jc w:val="both"/>
        <w:rPr>
          <w:b/>
        </w:rPr>
      </w:pPr>
      <w:r w:rsidRPr="003D53D2">
        <w:t xml:space="preserve">Заключение по направлению финансово-экономической экспертизы готовится Экспертом по форме, установленной в </w:t>
      </w:r>
      <w:r>
        <w:t>П</w:t>
      </w:r>
      <w:r w:rsidRPr="003D53D2">
        <w:t xml:space="preserve">риложении </w:t>
      </w:r>
      <w:r>
        <w:t>№3</w:t>
      </w:r>
      <w:r w:rsidRPr="003D53D2">
        <w:t>. Формат таблицы в приложении полностью соответствует формату шаблона «</w:t>
      </w:r>
      <w:proofErr w:type="spellStart"/>
      <w:r w:rsidRPr="003D53D2">
        <w:t>Финэкспертиза</w:t>
      </w:r>
      <w:proofErr w:type="spellEnd"/>
      <w:r w:rsidRPr="003D53D2">
        <w:t>.</w:t>
      </w:r>
      <w:proofErr w:type="spellStart"/>
      <w:r w:rsidRPr="003D53D2">
        <w:rPr>
          <w:lang w:val="en-US"/>
        </w:rPr>
        <w:t>xls</w:t>
      </w:r>
      <w:proofErr w:type="spellEnd"/>
      <w:r w:rsidRPr="003D53D2">
        <w:t>», используемого для расчёта финансовых коэффициентов.</w:t>
      </w:r>
    </w:p>
    <w:p w14:paraId="11A8059D" w14:textId="77777777" w:rsidR="0088736A" w:rsidRPr="003D53D2" w:rsidRDefault="0088736A" w:rsidP="0088736A">
      <w:pPr>
        <w:numPr>
          <w:ilvl w:val="0"/>
          <w:numId w:val="16"/>
        </w:numPr>
        <w:tabs>
          <w:tab w:val="left" w:pos="1134"/>
        </w:tabs>
        <w:ind w:left="0" w:firstLine="709"/>
        <w:jc w:val="both"/>
        <w:rPr>
          <w:b/>
        </w:rPr>
      </w:pPr>
      <w:r w:rsidRPr="003D53D2">
        <w:rPr>
          <w:b/>
        </w:rPr>
        <w:t>Оценка по критериям и подготовка заключения</w:t>
      </w:r>
    </w:p>
    <w:p w14:paraId="75EC25A8" w14:textId="77777777" w:rsidR="0088736A" w:rsidRPr="003D53D2" w:rsidRDefault="0088736A" w:rsidP="0088736A">
      <w:pPr>
        <w:numPr>
          <w:ilvl w:val="1"/>
          <w:numId w:val="16"/>
        </w:numPr>
        <w:tabs>
          <w:tab w:val="left" w:pos="1134"/>
        </w:tabs>
        <w:ind w:left="0" w:firstLine="709"/>
        <w:jc w:val="both"/>
      </w:pPr>
      <w:r w:rsidRPr="003D53D2">
        <w:t xml:space="preserve">Перед началом рассмотрения и оценки предложений участников закупочной процедуры Эксперт должен ознакомиться с условиями закупочной процедуры, изложенными </w:t>
      </w:r>
      <w:r w:rsidRPr="00DB6550">
        <w:t>в извещении о проведении закупочной процедуры и закупочной документации</w:t>
      </w:r>
      <w:r>
        <w:t xml:space="preserve"> / конкурентной карте / пояснительной записке для заседания ЦЗК или протоколе ЦЗК</w:t>
      </w:r>
      <w:r w:rsidRPr="003D53D2">
        <w:t>. Эксперт должен проверить наличие и полноту документов, необходимых для проведения финансово-экономической экспертизы</w:t>
      </w:r>
      <w:r>
        <w:t xml:space="preserve"> (</w:t>
      </w:r>
      <w:r w:rsidRPr="000D41C1">
        <w:rPr>
          <w:bCs/>
        </w:rPr>
        <w:t>с учетом требований и ограничений, установленных действующим Законодательством</w:t>
      </w:r>
      <w:r w:rsidRPr="000D41C1">
        <w:t xml:space="preserve">). Эксперт вправе предложить закупочной комиссии / ЦЗК / ЕИО Общества затребовать от любого участника закупочной процедуры предоставления дополнительных сведений, необходимых для проведения экспертизы (в соответствии с ограничениями, предусмотренными ВНД Группы, указанными в разделе </w:t>
      </w:r>
      <w:r>
        <w:t>1</w:t>
      </w:r>
      <w:r w:rsidRPr="000D41C1">
        <w:t xml:space="preserve">2 Методики). Такое </w:t>
      </w:r>
      <w:r w:rsidRPr="003D53D2">
        <w:t>предложение должно сопровождаться письменным обоснованием необходимости запрашиваемой информации для оценки.</w:t>
      </w:r>
    </w:p>
    <w:p w14:paraId="7F6DA520" w14:textId="77777777" w:rsidR="0088736A" w:rsidRPr="003D53D2" w:rsidRDefault="0088736A" w:rsidP="0088736A">
      <w:pPr>
        <w:numPr>
          <w:ilvl w:val="1"/>
          <w:numId w:val="16"/>
        </w:numPr>
        <w:tabs>
          <w:tab w:val="left" w:pos="1134"/>
        </w:tabs>
        <w:ind w:left="0" w:firstLine="709"/>
        <w:jc w:val="both"/>
      </w:pPr>
      <w:r w:rsidRPr="003D53D2">
        <w:t>Подготовка заключения начинается с внесения Экспертом исходных данных в шаблон «</w:t>
      </w:r>
      <w:proofErr w:type="spellStart"/>
      <w:r w:rsidRPr="003D53D2">
        <w:t>Финэкспертиза</w:t>
      </w:r>
      <w:proofErr w:type="spellEnd"/>
      <w:r w:rsidRPr="003D53D2">
        <w:t>.</w:t>
      </w:r>
      <w:proofErr w:type="spellStart"/>
      <w:r w:rsidRPr="003D53D2">
        <w:rPr>
          <w:lang w:val="en-US"/>
        </w:rPr>
        <w:t>xls</w:t>
      </w:r>
      <w:proofErr w:type="spellEnd"/>
      <w:r w:rsidRPr="003D53D2">
        <w:t>» для осуществления оценки. Обязательными для заполнения являются следующие графы таблицы:</w:t>
      </w:r>
    </w:p>
    <w:p w14:paraId="2C64A9A6" w14:textId="77777777" w:rsidR="0088736A" w:rsidRPr="003D53D2" w:rsidRDefault="0088736A" w:rsidP="0088736A">
      <w:pPr>
        <w:numPr>
          <w:ilvl w:val="0"/>
          <w:numId w:val="17"/>
        </w:numPr>
        <w:tabs>
          <w:tab w:val="left" w:pos="1134"/>
        </w:tabs>
        <w:ind w:left="0" w:firstLine="709"/>
        <w:jc w:val="both"/>
      </w:pPr>
      <w:r w:rsidRPr="003D53D2">
        <w:t xml:space="preserve">название </w:t>
      </w:r>
      <w:r>
        <w:t>участника</w:t>
      </w:r>
      <w:r w:rsidRPr="003D53D2">
        <w:t>;</w:t>
      </w:r>
    </w:p>
    <w:p w14:paraId="2CCD03DF" w14:textId="77777777" w:rsidR="0088736A" w:rsidRPr="003D53D2" w:rsidRDefault="0088736A" w:rsidP="0088736A">
      <w:pPr>
        <w:numPr>
          <w:ilvl w:val="0"/>
          <w:numId w:val="17"/>
        </w:numPr>
        <w:tabs>
          <w:tab w:val="left" w:pos="1134"/>
        </w:tabs>
        <w:ind w:left="0" w:firstLine="709"/>
        <w:jc w:val="both"/>
      </w:pPr>
      <w:r w:rsidRPr="003D53D2">
        <w:t>ИНН;</w:t>
      </w:r>
    </w:p>
    <w:p w14:paraId="501A4F30" w14:textId="77777777" w:rsidR="0088736A" w:rsidRPr="003D53D2" w:rsidRDefault="0088736A" w:rsidP="0088736A">
      <w:pPr>
        <w:numPr>
          <w:ilvl w:val="0"/>
          <w:numId w:val="17"/>
        </w:numPr>
        <w:tabs>
          <w:tab w:val="left" w:pos="1134"/>
        </w:tabs>
        <w:ind w:left="0" w:firstLine="709"/>
        <w:jc w:val="both"/>
      </w:pPr>
      <w:r w:rsidRPr="003D53D2">
        <w:t>регион;</w:t>
      </w:r>
    </w:p>
    <w:p w14:paraId="1C5CC1BA" w14:textId="77777777" w:rsidR="0088736A" w:rsidRPr="003D53D2" w:rsidRDefault="0088736A" w:rsidP="0088736A">
      <w:pPr>
        <w:numPr>
          <w:ilvl w:val="0"/>
          <w:numId w:val="17"/>
        </w:numPr>
        <w:tabs>
          <w:tab w:val="left" w:pos="1134"/>
        </w:tabs>
        <w:ind w:left="0" w:firstLine="709"/>
        <w:jc w:val="both"/>
      </w:pPr>
      <w:r w:rsidRPr="003D53D2">
        <w:t>дата регистрации;</w:t>
      </w:r>
    </w:p>
    <w:p w14:paraId="2D80B584" w14:textId="77777777" w:rsidR="0088736A" w:rsidRPr="003D53D2" w:rsidRDefault="0088736A" w:rsidP="0088736A">
      <w:pPr>
        <w:numPr>
          <w:ilvl w:val="0"/>
          <w:numId w:val="17"/>
        </w:numPr>
        <w:tabs>
          <w:tab w:val="left" w:pos="1134"/>
        </w:tabs>
        <w:ind w:left="0" w:firstLine="709"/>
        <w:jc w:val="both"/>
      </w:pPr>
      <w:r w:rsidRPr="003D53D2">
        <w:t>основной вид деятельности (ОКВЭД);</w:t>
      </w:r>
    </w:p>
    <w:p w14:paraId="3DC06497" w14:textId="77777777" w:rsidR="0088736A" w:rsidRDefault="0088736A" w:rsidP="0088736A">
      <w:pPr>
        <w:numPr>
          <w:ilvl w:val="0"/>
          <w:numId w:val="17"/>
        </w:numPr>
        <w:tabs>
          <w:tab w:val="left" w:pos="1134"/>
        </w:tabs>
        <w:ind w:left="0" w:firstLine="709"/>
        <w:jc w:val="both"/>
      </w:pPr>
      <w:r w:rsidRPr="003D53D2">
        <w:t>стоимость предложения, тыс. руб. без НДС</w:t>
      </w:r>
    </w:p>
    <w:p w14:paraId="18DFD451" w14:textId="77777777" w:rsidR="0088736A" w:rsidRPr="003D53D2" w:rsidRDefault="0088736A" w:rsidP="0088736A">
      <w:pPr>
        <w:numPr>
          <w:ilvl w:val="0"/>
          <w:numId w:val="17"/>
        </w:numPr>
        <w:tabs>
          <w:tab w:val="left" w:pos="1134"/>
        </w:tabs>
        <w:ind w:left="0" w:firstLine="709"/>
        <w:jc w:val="both"/>
      </w:pPr>
      <w:r>
        <w:t xml:space="preserve">стоимость предложения в пересчете на год, </w:t>
      </w:r>
      <w:r w:rsidRPr="003D53D2">
        <w:t>тыс. руб. без НДС</w:t>
      </w:r>
      <w:r>
        <w:t xml:space="preserve"> (с учетом положений п. 2.5. настоящего Приложения)</w:t>
      </w:r>
    </w:p>
    <w:p w14:paraId="5DE0EAA3" w14:textId="77777777" w:rsidR="0088736A" w:rsidRPr="003D53D2" w:rsidRDefault="0088736A" w:rsidP="0088736A">
      <w:pPr>
        <w:numPr>
          <w:ilvl w:val="0"/>
          <w:numId w:val="17"/>
        </w:numPr>
        <w:tabs>
          <w:tab w:val="left" w:pos="1134"/>
        </w:tabs>
        <w:ind w:left="0" w:firstLine="709"/>
        <w:jc w:val="both"/>
      </w:pPr>
      <w:r w:rsidRPr="003D53D2">
        <w:t>сумма задолженности по начисленным налогам, сборам и иным обязательным платежам, тыс. руб.</w:t>
      </w:r>
      <w:r>
        <w:t xml:space="preserve"> (с учетом положений п. 2.6. настоящего Приложения)</w:t>
      </w:r>
    </w:p>
    <w:p w14:paraId="1896466F" w14:textId="77777777" w:rsidR="0088736A" w:rsidRDefault="0088736A" w:rsidP="0088736A">
      <w:pPr>
        <w:numPr>
          <w:ilvl w:val="0"/>
          <w:numId w:val="17"/>
        </w:numPr>
        <w:tabs>
          <w:tab w:val="left" w:pos="1134"/>
        </w:tabs>
        <w:ind w:left="0" w:firstLine="709"/>
        <w:jc w:val="both"/>
      </w:pPr>
      <w:r w:rsidRPr="003D53D2">
        <w:t>данные бухгалтерской отчетности</w:t>
      </w:r>
      <w:r>
        <w:t xml:space="preserve"> </w:t>
      </w:r>
      <w:r w:rsidRPr="00F731FB">
        <w:t>(в случае если предоставление документа не противоречит действующему Законодательству, в ином случае могут использоваться данные, представленные в информационно-аналитических системах «ГИР БО», «СПАРК» и др.)</w:t>
      </w:r>
    </w:p>
    <w:p w14:paraId="5818D448" w14:textId="77777777" w:rsidR="0088736A" w:rsidRDefault="0088736A" w:rsidP="0088736A">
      <w:pPr>
        <w:numPr>
          <w:ilvl w:val="1"/>
          <w:numId w:val="16"/>
        </w:numPr>
        <w:tabs>
          <w:tab w:val="left" w:pos="1134"/>
        </w:tabs>
        <w:ind w:left="0" w:firstLine="709"/>
        <w:jc w:val="both"/>
      </w:pPr>
      <w:r w:rsidRPr="003D53D2">
        <w:t xml:space="preserve">Источниками информации при заполнении сводной таблицы для формирования итогового заключения служат бухгалтерская отчетность участника закупочной процедуры с </w:t>
      </w:r>
      <w:r w:rsidRPr="00136BB9">
        <w:t>подтверждением предоставления в ИФНС</w:t>
      </w:r>
      <w:r w:rsidRPr="003D53D2">
        <w:t>, подписанн</w:t>
      </w:r>
      <w:r>
        <w:t>ая</w:t>
      </w:r>
      <w:r w:rsidRPr="003D53D2">
        <w:t xml:space="preserve"> и заверенн</w:t>
      </w:r>
      <w:r>
        <w:t>ая</w:t>
      </w:r>
      <w:r w:rsidRPr="003D53D2">
        <w:t xml:space="preserve"> печатью</w:t>
      </w:r>
      <w:r>
        <w:t xml:space="preserve"> промежуточная бухгалтерская отчетность (по состоянию на 31.03, 30.06, 30.09 текущего года, заверенная </w:t>
      </w:r>
      <w:r>
        <w:lastRenderedPageBreak/>
        <w:t xml:space="preserve">Обществом), </w:t>
      </w:r>
      <w:r w:rsidRPr="003D53D2">
        <w:t>копия устава, копия выписки из ЕГРЮЛ/ЕГРИП, анкета, а также оферта участника закупочной процедуры.</w:t>
      </w:r>
    </w:p>
    <w:p w14:paraId="4B94C4B1" w14:textId="77777777" w:rsidR="0088736A" w:rsidRPr="003D53D2" w:rsidRDefault="0088736A" w:rsidP="0088736A">
      <w:pPr>
        <w:numPr>
          <w:ilvl w:val="1"/>
          <w:numId w:val="16"/>
        </w:numPr>
        <w:tabs>
          <w:tab w:val="left" w:pos="1134"/>
        </w:tabs>
        <w:ind w:left="0" w:firstLine="709"/>
        <w:jc w:val="both"/>
      </w:pPr>
      <w:r>
        <w:t>В случае, если участником закупочной процедуры является иностранное юридическое лицо и/или стоимость (ее часть) предложения участника (в том числе российского юридического лица) выражена в иностранной валюте, в целях применения положений Методики и обеспечения сравнимости показателей может потребоваться пересчет значений и сумм, указанных в предоставленных участником документах (в частности, данные бухгалтерской отчетности и/или оферты), в рубли по курсу Центрального Банка РФ на дату составления ПВК (ПВП, ППП, проведения процедуры переторжки) / протокола ЦЗК или пояснительной записки к заседанию ЦЗК / конкурентной карты или иного аналогичного документа, утвержденного ВНД Общества.</w:t>
      </w:r>
    </w:p>
    <w:p w14:paraId="254AA1C7" w14:textId="77777777" w:rsidR="0088736A" w:rsidRPr="003D53D2" w:rsidRDefault="0088736A" w:rsidP="0088736A">
      <w:pPr>
        <w:tabs>
          <w:tab w:val="left" w:pos="1134"/>
        </w:tabs>
        <w:ind w:firstLine="709"/>
        <w:jc w:val="both"/>
      </w:pPr>
      <w:r>
        <w:t>Факт такого пересчета, а также реквизиты документа, на дату которого он осуществлен, должны быть отражены в экспертном заключении.</w:t>
      </w:r>
    </w:p>
    <w:p w14:paraId="3B2D2337" w14:textId="77777777" w:rsidR="0088736A" w:rsidRDefault="0088736A" w:rsidP="0088736A">
      <w:pPr>
        <w:numPr>
          <w:ilvl w:val="1"/>
          <w:numId w:val="16"/>
        </w:numPr>
        <w:tabs>
          <w:tab w:val="left" w:pos="1134"/>
        </w:tabs>
        <w:ind w:left="0" w:firstLine="709"/>
        <w:jc w:val="both"/>
      </w:pPr>
      <w:r>
        <w:t xml:space="preserve">При заполнении графы «Стоимость предложения в пересчете на год, </w:t>
      </w:r>
      <w:r w:rsidRPr="003D53D2">
        <w:t>тыс. руб. без НДС</w:t>
      </w:r>
      <w:r>
        <w:t xml:space="preserve">» </w:t>
      </w:r>
      <w:r w:rsidRPr="003D53D2">
        <w:t>стоимость предложения</w:t>
      </w:r>
      <w:r>
        <w:t xml:space="preserve"> участника пересчитывается в годовое выражение с учетом положений пункта </w:t>
      </w:r>
      <w:r w:rsidRPr="00E24660">
        <w:t>8</w:t>
      </w:r>
      <w:r>
        <w:t>.1. Методики. В случае, если такой пересчет не осуществляется, в том числе если срок реализации договора менее 1 (одного) календарного года, в указанной графе дублируются данные графы «Стоимость предложения, тыс. руб. без НДС».</w:t>
      </w:r>
    </w:p>
    <w:p w14:paraId="4DACB93D" w14:textId="77777777" w:rsidR="0088736A" w:rsidRPr="003D53D2" w:rsidRDefault="0088736A" w:rsidP="0088736A">
      <w:pPr>
        <w:numPr>
          <w:ilvl w:val="1"/>
          <w:numId w:val="16"/>
        </w:numPr>
        <w:tabs>
          <w:tab w:val="left" w:pos="1134"/>
        </w:tabs>
        <w:ind w:left="0" w:firstLine="709"/>
        <w:jc w:val="both"/>
      </w:pPr>
      <w:r w:rsidRPr="003D53D2">
        <w:t xml:space="preserve">Источником информации при заполнении графы «Сумма задолженности по начисленным налогам, сборам и иным обязательным платежам, тыс. руб.» служит копия подписанной и заверенной печатью налогового органа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w:t>
      </w:r>
      <w:r w:rsidRPr="00F731FB">
        <w:t xml:space="preserve">предпринимателей (в случае если предоставление документа не противоречит действующему Законодательству) по </w:t>
      </w:r>
      <w:r w:rsidRPr="003D53D2">
        <w:t>состоянию на дату, предшествующую не более чем на 60 (шестьдесят) календарных дней до дня размещения извещения</w:t>
      </w:r>
      <w:r>
        <w:t xml:space="preserve"> / конкурентной карты / протокола ЦЗК или пояснительной записки к заседанию ЦЗК</w:t>
      </w:r>
      <w:r w:rsidRPr="00136BB9">
        <w:t xml:space="preserve">; в случае, если указанные справки предоставляются в форме электронного документа в формате </w:t>
      </w:r>
      <w:r w:rsidRPr="00136BB9">
        <w:rPr>
          <w:lang w:val="en-US"/>
        </w:rPr>
        <w:t>pdf</w:t>
      </w:r>
      <w:r w:rsidRPr="00136BB9">
        <w:t>, такие документы должны содержать усиленную квалифицированную электронную подпись налогового органа и ее визуализацию</w:t>
      </w:r>
      <w:r w:rsidRPr="003D53D2">
        <w:t xml:space="preserve">. </w:t>
      </w:r>
    </w:p>
    <w:p w14:paraId="764B4534" w14:textId="77777777" w:rsidR="0088736A" w:rsidRPr="003D53D2" w:rsidRDefault="0088736A" w:rsidP="0088736A">
      <w:pPr>
        <w:tabs>
          <w:tab w:val="left" w:pos="1134"/>
        </w:tabs>
        <w:ind w:firstLine="709"/>
        <w:jc w:val="both"/>
      </w:pPr>
      <w:r w:rsidRPr="003D53D2">
        <w:t>В случае наличия задолженности по начисленным налогам, сборам и иным обязательным платежам участник закупки должен предоставить копию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 а Эксперт внести в графу «Сумма задолженности по начисленным налогам, сборам и иным обязательным платежам, тыс. руб.» указанную в справке сумму задолженности в тысячах российских рублей.</w:t>
      </w:r>
    </w:p>
    <w:p w14:paraId="40AAD93F" w14:textId="77777777" w:rsidR="0088736A" w:rsidRPr="003D53D2" w:rsidRDefault="0088736A" w:rsidP="0088736A">
      <w:pPr>
        <w:tabs>
          <w:tab w:val="left" w:pos="1134"/>
        </w:tabs>
        <w:ind w:firstLine="709"/>
        <w:jc w:val="both"/>
      </w:pPr>
      <w:r w:rsidRPr="003D53D2">
        <w:t>В случае отсутствия задолженности</w:t>
      </w:r>
      <w:r>
        <w:t xml:space="preserve"> / если участником является иностранное юридическое лицо</w:t>
      </w:r>
      <w:r w:rsidRPr="003D53D2">
        <w:t xml:space="preserve"> </w:t>
      </w:r>
      <w:r>
        <w:t xml:space="preserve">/ наличия подписанной </w:t>
      </w:r>
      <w:r w:rsidRPr="00AD5D75">
        <w:t xml:space="preserve">участником на ЭТП декларации об отсутствии задолженности в размере более 25% валюты баланса для закупок, </w:t>
      </w:r>
      <w:r w:rsidRPr="003D53D2">
        <w:t>в графу «Сумма задолженности по начисленным налогам, сборам и иным обязательным платежам, тыс. руб.» Эксперт вносит 0.</w:t>
      </w:r>
    </w:p>
    <w:p w14:paraId="755D1B61" w14:textId="77777777" w:rsidR="0088736A" w:rsidRPr="00F731FB" w:rsidRDefault="0088736A" w:rsidP="0088736A">
      <w:pPr>
        <w:numPr>
          <w:ilvl w:val="1"/>
          <w:numId w:val="16"/>
        </w:numPr>
        <w:tabs>
          <w:tab w:val="left" w:pos="1134"/>
        </w:tabs>
        <w:ind w:left="0" w:firstLine="709"/>
        <w:jc w:val="both"/>
      </w:pPr>
      <w:r w:rsidRPr="003D53D2">
        <w:t xml:space="preserve">При наличии оплаченного доступа к </w:t>
      </w:r>
      <w:r w:rsidRPr="00F731FB">
        <w:t>информационно-аналитическим системам «ГИР БО», «</w:t>
      </w:r>
      <w:proofErr w:type="spellStart"/>
      <w:r w:rsidRPr="00F731FB">
        <w:t>Спарк</w:t>
      </w:r>
      <w:proofErr w:type="spellEnd"/>
      <w:r w:rsidRPr="00F731FB">
        <w:t>-Интерфакс» и др. (системам, содержащим данные, включая регистрационные и бухгалтерские, по большинству российских юридических лиц) и доступа к сети интернет, в шаблоне «</w:t>
      </w:r>
      <w:proofErr w:type="spellStart"/>
      <w:r w:rsidRPr="00F731FB">
        <w:t>Финэкспертиза</w:t>
      </w:r>
      <w:proofErr w:type="spellEnd"/>
      <w:r w:rsidRPr="00F731FB">
        <w:t>.</w:t>
      </w:r>
      <w:proofErr w:type="spellStart"/>
      <w:r w:rsidRPr="00F731FB">
        <w:rPr>
          <w:lang w:val="en-US"/>
        </w:rPr>
        <w:t>xls</w:t>
      </w:r>
      <w:proofErr w:type="spellEnd"/>
      <w:r w:rsidRPr="00F731FB">
        <w:t>» предусмотрена возможность автоматического заполнения формы.</w:t>
      </w:r>
    </w:p>
    <w:p w14:paraId="0FF03BBF" w14:textId="77777777" w:rsidR="0088736A" w:rsidRPr="00F731FB" w:rsidRDefault="0088736A" w:rsidP="0088736A">
      <w:pPr>
        <w:tabs>
          <w:tab w:val="left" w:pos="1134"/>
        </w:tabs>
        <w:ind w:firstLine="709"/>
        <w:jc w:val="both"/>
      </w:pPr>
      <w:r w:rsidRPr="00F731FB">
        <w:t>Для этого на листе шаблона с соответствующим порядковым номером участника вводится его идентификационный номер налогоплательщика (ИНН), после этого при нажатии ссылки «Загрузить данные», поля сводной формы заполняются автоматически.</w:t>
      </w:r>
    </w:p>
    <w:p w14:paraId="0E30CA42" w14:textId="77777777" w:rsidR="0088736A" w:rsidRPr="00F731FB" w:rsidRDefault="0088736A" w:rsidP="0088736A">
      <w:pPr>
        <w:tabs>
          <w:tab w:val="left" w:pos="1134"/>
        </w:tabs>
        <w:ind w:firstLine="709"/>
        <w:jc w:val="both"/>
      </w:pPr>
      <w:r w:rsidRPr="00F731FB">
        <w:t>В случае отсутствия каких-либо регистрационных или бухгалтерских данных по участнику закупочной процедуры в информационно-аналитических системах «ГИР БО», «</w:t>
      </w:r>
      <w:proofErr w:type="spellStart"/>
      <w:r w:rsidRPr="00F731FB">
        <w:t>Спарк</w:t>
      </w:r>
      <w:proofErr w:type="spellEnd"/>
      <w:r w:rsidRPr="00F731FB">
        <w:t>-</w:t>
      </w:r>
      <w:r w:rsidRPr="00F731FB">
        <w:lastRenderedPageBreak/>
        <w:t>Интерфакс» и др. (как правило, это бухгалтерская отчетность за последний отчетный период) недостающая информация вносится в шаблон непосредственно Экспертом (в случае если предоставление документа не противоречит действующему Законодательству).</w:t>
      </w:r>
    </w:p>
    <w:p w14:paraId="00CBFE7A" w14:textId="77777777" w:rsidR="0088736A" w:rsidRPr="00F731FB" w:rsidRDefault="0088736A" w:rsidP="0088736A">
      <w:pPr>
        <w:tabs>
          <w:tab w:val="left" w:pos="1134"/>
        </w:tabs>
        <w:ind w:firstLine="709"/>
        <w:jc w:val="both"/>
      </w:pPr>
      <w:r w:rsidRPr="00F731FB">
        <w:t>Учитывая тот факт, что источником информации в системах «ГИР БО», «</w:t>
      </w:r>
      <w:proofErr w:type="spellStart"/>
      <w:r w:rsidRPr="00F731FB">
        <w:t>Спарк</w:t>
      </w:r>
      <w:proofErr w:type="spellEnd"/>
      <w:r w:rsidRPr="00F731FB">
        <w:t>-Интерфакс» и др. являются официальные государственные органы, такие как Федеральная налоговая служба, Федеральная служба государственной статистики, Федеральная служба по финансовым рынкам, Центральный Банк России и др., – допускается использовать при проведении финансово-экономической экспертизы данные бухгалтерской отчетности, представленные в информационно-аналитических системах «ГИР БО», «</w:t>
      </w:r>
      <w:proofErr w:type="spellStart"/>
      <w:r w:rsidRPr="00F731FB">
        <w:t>Спарк</w:t>
      </w:r>
      <w:proofErr w:type="spellEnd"/>
      <w:r w:rsidRPr="00F731FB">
        <w:t>-Интерфакс» и др.</w:t>
      </w:r>
    </w:p>
    <w:p w14:paraId="2CEE4026" w14:textId="77777777" w:rsidR="0088736A" w:rsidRPr="00F731FB" w:rsidRDefault="0088736A" w:rsidP="0088736A">
      <w:pPr>
        <w:tabs>
          <w:tab w:val="left" w:pos="1134"/>
        </w:tabs>
        <w:ind w:firstLine="709"/>
        <w:jc w:val="both"/>
      </w:pPr>
      <w:r w:rsidRPr="00F731FB">
        <w:t>В случае расхождения данных бухгалтерской отчетности, предоставленных участником закупочной процедуры, и данных, представленных в информационно-аналитических системах «ГИР БО», «</w:t>
      </w:r>
      <w:proofErr w:type="spellStart"/>
      <w:r w:rsidRPr="00F731FB">
        <w:t>Спарк</w:t>
      </w:r>
      <w:proofErr w:type="spellEnd"/>
      <w:r w:rsidRPr="00F731FB">
        <w:t>-Интерфакс» для расчета финансовых показателей должны использоваться данные, предоставленные непосредственно участником закупочной процедуры. При этом факт расхождения отражается Экспертом в его экспертном заключении.</w:t>
      </w:r>
    </w:p>
    <w:p w14:paraId="4B1FC3A1" w14:textId="77777777" w:rsidR="0088736A" w:rsidRPr="00F731FB" w:rsidRDefault="0088736A" w:rsidP="0088736A">
      <w:pPr>
        <w:tabs>
          <w:tab w:val="left" w:pos="1134"/>
        </w:tabs>
        <w:ind w:firstLine="709"/>
        <w:jc w:val="both"/>
      </w:pPr>
      <w:r w:rsidRPr="00F731FB">
        <w:t>В случае проведения закупочных процедур, в целях проведения оценки принимаются данные годовой бухгалтерской отчетности, представленные в системах «ГИР БО», «</w:t>
      </w:r>
      <w:proofErr w:type="spellStart"/>
      <w:r w:rsidRPr="00F731FB">
        <w:t>Спарк</w:t>
      </w:r>
      <w:proofErr w:type="spellEnd"/>
      <w:r w:rsidRPr="00F731FB">
        <w:t>-Интерфакс» и др. Сверка данных бухгалтерской отчетности, представленных в различных источниках, в таких случаях не осуществляется.</w:t>
      </w:r>
    </w:p>
    <w:p w14:paraId="1CA0C3F5" w14:textId="77777777" w:rsidR="0088736A" w:rsidRPr="003D53D2" w:rsidRDefault="0088736A" w:rsidP="0088736A">
      <w:pPr>
        <w:numPr>
          <w:ilvl w:val="1"/>
          <w:numId w:val="16"/>
        </w:numPr>
        <w:tabs>
          <w:tab w:val="left" w:pos="1134"/>
        </w:tabs>
        <w:ind w:left="0" w:firstLine="709"/>
        <w:jc w:val="both"/>
      </w:pPr>
      <w:r w:rsidRPr="003D53D2">
        <w:t>На основании данных бухгалтерской отчетности в шаблоне «</w:t>
      </w:r>
      <w:proofErr w:type="spellStart"/>
      <w:r w:rsidRPr="003D53D2">
        <w:t>Финэкспертиза</w:t>
      </w:r>
      <w:proofErr w:type="spellEnd"/>
      <w:r w:rsidRPr="003D53D2">
        <w:t>.</w:t>
      </w:r>
      <w:proofErr w:type="spellStart"/>
      <w:r w:rsidRPr="003D53D2">
        <w:rPr>
          <w:lang w:val="en-US"/>
        </w:rPr>
        <w:t>xls</w:t>
      </w:r>
      <w:proofErr w:type="spellEnd"/>
      <w:r w:rsidRPr="003D53D2">
        <w:t>» рассчитываются финансовые коэффициенты и в зависимости от принимаемых значений им присваиваются баллы от 0 до 1.</w:t>
      </w:r>
    </w:p>
    <w:p w14:paraId="5E8A3C4F" w14:textId="77777777" w:rsidR="0088736A" w:rsidRPr="003D53D2" w:rsidRDefault="0088736A" w:rsidP="0088736A">
      <w:pPr>
        <w:numPr>
          <w:ilvl w:val="1"/>
          <w:numId w:val="16"/>
        </w:numPr>
        <w:tabs>
          <w:tab w:val="left" w:pos="1134"/>
        </w:tabs>
        <w:ind w:left="0" w:firstLine="709"/>
        <w:jc w:val="both"/>
      </w:pPr>
      <w:r w:rsidRPr="003D53D2">
        <w:t>Затем Эксперт качественно оценивает бизнес-риски, в числе которых:</w:t>
      </w:r>
    </w:p>
    <w:p w14:paraId="78388647" w14:textId="77777777" w:rsidR="0088736A" w:rsidRPr="003D53D2" w:rsidRDefault="0088736A" w:rsidP="0088736A">
      <w:pPr>
        <w:numPr>
          <w:ilvl w:val="0"/>
          <w:numId w:val="18"/>
        </w:numPr>
        <w:tabs>
          <w:tab w:val="left" w:pos="1134"/>
        </w:tabs>
        <w:ind w:left="0" w:firstLine="709"/>
        <w:jc w:val="both"/>
      </w:pPr>
      <w:r w:rsidRPr="003D53D2">
        <w:t>соответствие основного вида деятельности по классификации ОКВЭД;</w:t>
      </w:r>
    </w:p>
    <w:p w14:paraId="2B843AFE" w14:textId="77777777" w:rsidR="0088736A" w:rsidRPr="003D53D2" w:rsidRDefault="0088736A" w:rsidP="0088736A">
      <w:pPr>
        <w:numPr>
          <w:ilvl w:val="0"/>
          <w:numId w:val="18"/>
        </w:numPr>
        <w:tabs>
          <w:tab w:val="left" w:pos="1134"/>
        </w:tabs>
        <w:ind w:left="0" w:firstLine="709"/>
        <w:jc w:val="both"/>
      </w:pPr>
      <w:r w:rsidRPr="003D53D2">
        <w:t>численность персонала;</w:t>
      </w:r>
    </w:p>
    <w:p w14:paraId="0AD7FD04" w14:textId="77777777" w:rsidR="0088736A" w:rsidRPr="003D53D2" w:rsidRDefault="0088736A" w:rsidP="0088736A">
      <w:pPr>
        <w:numPr>
          <w:ilvl w:val="0"/>
          <w:numId w:val="18"/>
        </w:numPr>
        <w:tabs>
          <w:tab w:val="left" w:pos="1134"/>
        </w:tabs>
        <w:ind w:left="0" w:firstLine="709"/>
        <w:jc w:val="both"/>
      </w:pPr>
      <w:r w:rsidRPr="003D53D2">
        <w:t>регион ведения деятельности;</w:t>
      </w:r>
    </w:p>
    <w:p w14:paraId="1B1234A8" w14:textId="77777777" w:rsidR="0088736A" w:rsidRPr="003D53D2" w:rsidRDefault="0088736A" w:rsidP="0088736A">
      <w:pPr>
        <w:numPr>
          <w:ilvl w:val="0"/>
          <w:numId w:val="18"/>
        </w:numPr>
        <w:tabs>
          <w:tab w:val="left" w:pos="1134"/>
        </w:tabs>
        <w:ind w:left="0" w:firstLine="709"/>
        <w:jc w:val="both"/>
      </w:pPr>
      <w:r w:rsidRPr="003D53D2">
        <w:t>финансовые условия сделки.</w:t>
      </w:r>
    </w:p>
    <w:p w14:paraId="247ADF55" w14:textId="77777777" w:rsidR="0088736A" w:rsidRPr="003D53D2" w:rsidRDefault="0088736A" w:rsidP="0088736A">
      <w:pPr>
        <w:tabs>
          <w:tab w:val="left" w:pos="1134"/>
        </w:tabs>
        <w:ind w:firstLine="709"/>
        <w:jc w:val="both"/>
      </w:pPr>
      <w:r w:rsidRPr="003D53D2">
        <w:t>Оценки по критериям «соответствие основного вида деятельности по классификации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 Однако, в случае если, по мнению эксперта, участие в закупочной процедуре при значительном несоответствии участника по данным критериям может существенно повлиять на его финансовую устойчивость, итоговая оценка может быть понижена экспертом, но не более чем на 0,5 балла по пятибалльной шкале.</w:t>
      </w:r>
    </w:p>
    <w:p w14:paraId="18D6929A" w14:textId="77777777" w:rsidR="0088736A" w:rsidRPr="003D53D2" w:rsidRDefault="0088736A" w:rsidP="0088736A">
      <w:pPr>
        <w:numPr>
          <w:ilvl w:val="2"/>
          <w:numId w:val="16"/>
        </w:numPr>
        <w:tabs>
          <w:tab w:val="left" w:pos="1134"/>
        </w:tabs>
        <w:ind w:left="0" w:firstLine="709"/>
        <w:jc w:val="both"/>
      </w:pPr>
      <w:r w:rsidRPr="003D53D2">
        <w:t>Финансовые условия сделки оцениваются в разрезе следующих основных вариантов:</w:t>
      </w:r>
    </w:p>
    <w:p w14:paraId="7AC2E5CC" w14:textId="77777777" w:rsidR="0088736A" w:rsidRPr="003D53D2" w:rsidRDefault="0088736A" w:rsidP="0088736A">
      <w:pPr>
        <w:numPr>
          <w:ilvl w:val="0"/>
          <w:numId w:val="19"/>
        </w:numPr>
        <w:tabs>
          <w:tab w:val="left" w:pos="1134"/>
        </w:tabs>
        <w:ind w:left="0" w:firstLine="709"/>
        <w:jc w:val="both"/>
      </w:pPr>
      <w:r w:rsidRPr="003D53D2">
        <w:t>без предоплаты;</w:t>
      </w:r>
    </w:p>
    <w:p w14:paraId="21F6CABB" w14:textId="77777777" w:rsidR="0088736A" w:rsidRPr="003D53D2" w:rsidRDefault="0088736A" w:rsidP="0088736A">
      <w:pPr>
        <w:numPr>
          <w:ilvl w:val="0"/>
          <w:numId w:val="19"/>
        </w:numPr>
        <w:tabs>
          <w:tab w:val="left" w:pos="1134"/>
        </w:tabs>
        <w:ind w:left="0" w:firstLine="709"/>
        <w:jc w:val="both"/>
      </w:pPr>
      <w:r w:rsidRPr="003D53D2">
        <w:t xml:space="preserve">полное покрытие аванса </w:t>
      </w:r>
      <w:r>
        <w:t>независимой</w:t>
      </w:r>
      <w:r w:rsidRPr="003D53D2">
        <w:t xml:space="preserve"> гарантией;</w:t>
      </w:r>
    </w:p>
    <w:p w14:paraId="13CC3915" w14:textId="77777777" w:rsidR="0088736A" w:rsidRPr="003D53D2" w:rsidRDefault="0088736A" w:rsidP="0088736A">
      <w:pPr>
        <w:numPr>
          <w:ilvl w:val="0"/>
          <w:numId w:val="19"/>
        </w:numPr>
        <w:tabs>
          <w:tab w:val="left" w:pos="1134"/>
        </w:tabs>
        <w:ind w:left="0" w:firstLine="709"/>
        <w:jc w:val="both"/>
      </w:pPr>
      <w:r w:rsidRPr="003D53D2">
        <w:t xml:space="preserve">аванс без покрытия </w:t>
      </w:r>
      <w:r>
        <w:t>независимой</w:t>
      </w:r>
      <w:r w:rsidRPr="003D53D2">
        <w:t xml:space="preserve"> гарантией.</w:t>
      </w:r>
    </w:p>
    <w:p w14:paraId="1CB6A99B" w14:textId="77777777" w:rsidR="0088736A" w:rsidRPr="003D53D2" w:rsidRDefault="0088736A" w:rsidP="0088736A">
      <w:pPr>
        <w:numPr>
          <w:ilvl w:val="3"/>
          <w:numId w:val="16"/>
        </w:numPr>
        <w:tabs>
          <w:tab w:val="left" w:pos="1134"/>
        </w:tabs>
        <w:ind w:left="0" w:firstLine="709"/>
        <w:jc w:val="both"/>
      </w:pPr>
      <w:r w:rsidRPr="003D53D2">
        <w:t>К первому варианту «без предоплаты» относятся также случаи, когда договором предусмотрен ряд последовательных платежей в пользу участника закупочной процедуры, однако при этом каждый такой платеж осуществляется по факту осуществленной поставки или оказанной услуги.</w:t>
      </w:r>
    </w:p>
    <w:p w14:paraId="26956405" w14:textId="77777777" w:rsidR="0088736A" w:rsidRPr="003D53D2" w:rsidRDefault="0088736A" w:rsidP="0088736A">
      <w:pPr>
        <w:numPr>
          <w:ilvl w:val="3"/>
          <w:numId w:val="16"/>
        </w:numPr>
        <w:tabs>
          <w:tab w:val="left" w:pos="1134"/>
        </w:tabs>
        <w:ind w:left="0" w:firstLine="709"/>
        <w:jc w:val="both"/>
      </w:pPr>
      <w:r w:rsidRPr="003D53D2">
        <w:t xml:space="preserve">Ко второму варианту «полное покрытие аванса </w:t>
      </w:r>
      <w:r>
        <w:t>независимой</w:t>
      </w:r>
      <w:r w:rsidRPr="003D53D2">
        <w:t xml:space="preserve"> гарантией» относятся также случаи, когда договором предусмотрен ряд последовательных платежей в пользу участника закупочной процедуры, при этом каждый такой платеж, в случае если он осуществляется авансом, покрыт </w:t>
      </w:r>
      <w:r>
        <w:t>независимой</w:t>
      </w:r>
      <w:r w:rsidRPr="003D53D2">
        <w:t xml:space="preserve"> гарантией.</w:t>
      </w:r>
    </w:p>
    <w:p w14:paraId="4C2ADCF2" w14:textId="77777777" w:rsidR="0088736A" w:rsidRPr="003D53D2" w:rsidRDefault="0088736A" w:rsidP="0088736A">
      <w:pPr>
        <w:numPr>
          <w:ilvl w:val="3"/>
          <w:numId w:val="16"/>
        </w:numPr>
        <w:tabs>
          <w:tab w:val="left" w:pos="1134"/>
        </w:tabs>
        <w:ind w:left="0" w:firstLine="709"/>
        <w:jc w:val="both"/>
      </w:pPr>
      <w:r w:rsidRPr="003D53D2">
        <w:t xml:space="preserve">Случай, когда какой-либо авансовый платеж или его часть в пользу участника закупочной процедуры планируется осуществить без покрытия </w:t>
      </w:r>
      <w:r>
        <w:t>независимой</w:t>
      </w:r>
      <w:r w:rsidRPr="003D53D2">
        <w:t xml:space="preserve"> гарантией, такой вариант должен рассматриваться как «аванс без покрытия </w:t>
      </w:r>
      <w:r>
        <w:t>независимой</w:t>
      </w:r>
      <w:r w:rsidRPr="003D53D2">
        <w:t xml:space="preserve"> гарантией».</w:t>
      </w:r>
    </w:p>
    <w:p w14:paraId="236B148B" w14:textId="77777777" w:rsidR="0088736A" w:rsidRPr="003D53D2" w:rsidRDefault="0088736A" w:rsidP="0088736A">
      <w:pPr>
        <w:numPr>
          <w:ilvl w:val="1"/>
          <w:numId w:val="16"/>
        </w:numPr>
        <w:tabs>
          <w:tab w:val="left" w:pos="1134"/>
        </w:tabs>
        <w:ind w:left="0" w:firstLine="709"/>
        <w:jc w:val="both"/>
      </w:pPr>
      <w:r w:rsidRPr="003D53D2">
        <w:lastRenderedPageBreak/>
        <w:t>Срок существования участни</w:t>
      </w:r>
      <w:r>
        <w:t>ков</w:t>
      </w:r>
      <w:r w:rsidRPr="003D53D2">
        <w:t xml:space="preserve"> закупочной процедуры определяется в шаблоне «</w:t>
      </w:r>
      <w:proofErr w:type="spellStart"/>
      <w:r w:rsidRPr="003D53D2">
        <w:t>Финэкспертиза</w:t>
      </w:r>
      <w:proofErr w:type="spellEnd"/>
      <w:r w:rsidRPr="003D53D2">
        <w:t>.</w:t>
      </w:r>
      <w:proofErr w:type="spellStart"/>
      <w:r w:rsidRPr="003D53D2">
        <w:rPr>
          <w:lang w:val="en-US"/>
        </w:rPr>
        <w:t>xls</w:t>
      </w:r>
      <w:proofErr w:type="spellEnd"/>
      <w:r w:rsidRPr="003D53D2">
        <w:t>» автоматически на основании заполненных граф с датой регистрации и датой подготовки заключения.</w:t>
      </w:r>
    </w:p>
    <w:p w14:paraId="5DFFF029" w14:textId="77777777" w:rsidR="0088736A" w:rsidRPr="003D53D2" w:rsidRDefault="0088736A" w:rsidP="0088736A">
      <w:pPr>
        <w:tabs>
          <w:tab w:val="left" w:pos="1134"/>
        </w:tabs>
        <w:ind w:firstLine="709"/>
        <w:jc w:val="both"/>
      </w:pPr>
      <w:r w:rsidRPr="003D53D2">
        <w:t>В шаблоне «</w:t>
      </w:r>
      <w:proofErr w:type="spellStart"/>
      <w:r w:rsidRPr="003D53D2">
        <w:t>Финэкспертиза</w:t>
      </w:r>
      <w:proofErr w:type="spellEnd"/>
      <w:r w:rsidRPr="003D53D2">
        <w:t>.</w:t>
      </w:r>
      <w:proofErr w:type="spellStart"/>
      <w:r w:rsidRPr="003D53D2">
        <w:rPr>
          <w:lang w:val="en-US"/>
        </w:rPr>
        <w:t>xls</w:t>
      </w:r>
      <w:proofErr w:type="spellEnd"/>
      <w:r w:rsidRPr="003D53D2">
        <w:t xml:space="preserve">» также реализовано сопоставление суммы планируемого договора </w:t>
      </w:r>
      <w:r>
        <w:t xml:space="preserve">(в годовом выражении с учетом п. 8.1. Методики) </w:t>
      </w:r>
      <w:r w:rsidRPr="003D53D2">
        <w:t>и величины аванса, указанной в оферте</w:t>
      </w:r>
      <w:r>
        <w:t xml:space="preserve"> / графике оплаты</w:t>
      </w:r>
      <w:r w:rsidRPr="003D53D2">
        <w:t>, участника закупочной процедуры</w:t>
      </w:r>
      <w:r>
        <w:t xml:space="preserve"> </w:t>
      </w:r>
      <w:r w:rsidRPr="003D53D2">
        <w:t>с его активами и годовой выручкой.</w:t>
      </w:r>
    </w:p>
    <w:p w14:paraId="3EAD42AA" w14:textId="77777777" w:rsidR="0088736A" w:rsidRDefault="0088736A" w:rsidP="0088736A">
      <w:pPr>
        <w:tabs>
          <w:tab w:val="left" w:pos="1134"/>
        </w:tabs>
        <w:ind w:firstLine="709"/>
        <w:jc w:val="both"/>
      </w:pPr>
      <w:r w:rsidRPr="003D53D2">
        <w:t>Оценка по критериям «срок существования» и «соответствие масштабов деятельности участника закупочной процедуры сумме закупки» осуществляется автоматически.</w:t>
      </w:r>
    </w:p>
    <w:p w14:paraId="17E35192" w14:textId="77777777" w:rsidR="0088736A" w:rsidRPr="003D53D2" w:rsidRDefault="0088736A" w:rsidP="0088736A">
      <w:pPr>
        <w:numPr>
          <w:ilvl w:val="1"/>
          <w:numId w:val="16"/>
        </w:numPr>
        <w:tabs>
          <w:tab w:val="left" w:pos="1134"/>
        </w:tabs>
        <w:ind w:left="0" w:firstLine="709"/>
        <w:jc w:val="both"/>
      </w:pPr>
      <w:r w:rsidRPr="003D53D2">
        <w:t>Когда в шаблон «</w:t>
      </w:r>
      <w:proofErr w:type="spellStart"/>
      <w:r w:rsidRPr="003D53D2">
        <w:t>Финэкспертиза</w:t>
      </w:r>
      <w:proofErr w:type="spellEnd"/>
      <w:r w:rsidRPr="003D53D2">
        <w:t>.</w:t>
      </w:r>
      <w:proofErr w:type="spellStart"/>
      <w:r w:rsidRPr="003D53D2">
        <w:rPr>
          <w:lang w:val="en-US"/>
        </w:rPr>
        <w:t>xls</w:t>
      </w:r>
      <w:proofErr w:type="spellEnd"/>
      <w:r w:rsidRPr="003D53D2">
        <w:t>» внесены</w:t>
      </w:r>
      <w:r>
        <w:t xml:space="preserve"> (с учетом особенностей и ограничений, описанных в </w:t>
      </w:r>
      <w:proofErr w:type="spellStart"/>
      <w:r>
        <w:t>пп</w:t>
      </w:r>
      <w:proofErr w:type="spellEnd"/>
      <w:r>
        <w:t xml:space="preserve">. 2.2-2.7, </w:t>
      </w:r>
      <w:proofErr w:type="spellStart"/>
      <w:r>
        <w:t>пп</w:t>
      </w:r>
      <w:proofErr w:type="spellEnd"/>
      <w:r>
        <w:t>. 4.3 настоящего Приложения)</w:t>
      </w:r>
      <w:r w:rsidRPr="003D53D2">
        <w:t>:</w:t>
      </w:r>
    </w:p>
    <w:p w14:paraId="06BD1167" w14:textId="77777777" w:rsidR="0088736A" w:rsidRPr="003D53D2" w:rsidRDefault="0088736A" w:rsidP="0088736A">
      <w:pPr>
        <w:numPr>
          <w:ilvl w:val="0"/>
          <w:numId w:val="20"/>
        </w:numPr>
        <w:tabs>
          <w:tab w:val="left" w:pos="1134"/>
        </w:tabs>
        <w:ind w:left="0" w:firstLine="709"/>
        <w:jc w:val="both"/>
      </w:pPr>
      <w:r w:rsidRPr="003D53D2">
        <w:t xml:space="preserve">регистрационные данные участника закупочной процедуры (название </w:t>
      </w:r>
      <w:r>
        <w:t>участника</w:t>
      </w:r>
      <w:r w:rsidRPr="003D53D2">
        <w:t>, ИНН, регион; дата регистрации, основной вид деятельности),</w:t>
      </w:r>
    </w:p>
    <w:p w14:paraId="1E515B36" w14:textId="77777777" w:rsidR="0088736A" w:rsidRPr="003D53D2" w:rsidRDefault="0088736A" w:rsidP="0088736A">
      <w:pPr>
        <w:numPr>
          <w:ilvl w:val="0"/>
          <w:numId w:val="20"/>
        </w:numPr>
        <w:tabs>
          <w:tab w:val="left" w:pos="1134"/>
        </w:tabs>
        <w:ind w:left="0" w:firstLine="709"/>
        <w:jc w:val="both"/>
      </w:pPr>
      <w:r w:rsidRPr="003D53D2">
        <w:t>данные бухгалтерской отчетности</w:t>
      </w:r>
      <w:r>
        <w:t xml:space="preserve"> / налоговых деклараций</w:t>
      </w:r>
      <w:r w:rsidRPr="003D53D2">
        <w:t>,</w:t>
      </w:r>
    </w:p>
    <w:p w14:paraId="3224E256" w14:textId="77777777" w:rsidR="0088736A" w:rsidRPr="003D53D2" w:rsidRDefault="0088736A" w:rsidP="0088736A">
      <w:pPr>
        <w:numPr>
          <w:ilvl w:val="0"/>
          <w:numId w:val="20"/>
        </w:numPr>
        <w:tabs>
          <w:tab w:val="left" w:pos="1134"/>
        </w:tabs>
        <w:ind w:left="0" w:firstLine="709"/>
        <w:jc w:val="both"/>
      </w:pPr>
      <w:r w:rsidRPr="003D53D2">
        <w:t>проставлены галочки в соответствующих полях формы для условий оплаты,</w:t>
      </w:r>
    </w:p>
    <w:p w14:paraId="4C0BCE2A" w14:textId="77777777" w:rsidR="0088736A" w:rsidRPr="003D53D2" w:rsidRDefault="0088736A" w:rsidP="0088736A">
      <w:pPr>
        <w:numPr>
          <w:ilvl w:val="0"/>
          <w:numId w:val="20"/>
        </w:numPr>
        <w:tabs>
          <w:tab w:val="left" w:pos="1134"/>
        </w:tabs>
        <w:ind w:left="0" w:firstLine="709"/>
        <w:jc w:val="both"/>
      </w:pPr>
      <w:r w:rsidRPr="003D53D2">
        <w:t>занесена сумма задолженности по начисленным налогам, сборам и иным обязательным платежам в тыс. руб.,</w:t>
      </w:r>
    </w:p>
    <w:p w14:paraId="7BF101B0" w14:textId="77777777" w:rsidR="0088736A" w:rsidRPr="003D53D2" w:rsidRDefault="0088736A" w:rsidP="0088736A">
      <w:pPr>
        <w:numPr>
          <w:ilvl w:val="0"/>
          <w:numId w:val="20"/>
        </w:numPr>
        <w:tabs>
          <w:tab w:val="left" w:pos="1134"/>
        </w:tabs>
        <w:ind w:left="0" w:firstLine="709"/>
        <w:jc w:val="both"/>
      </w:pPr>
      <w:r w:rsidRPr="003D53D2">
        <w:t>указана сумма планируемого договора,</w:t>
      </w:r>
      <w:r>
        <w:t xml:space="preserve"> в том числе в годовом выражении с учетом п. 8.1 Методики</w:t>
      </w:r>
    </w:p>
    <w:p w14:paraId="67DAB45F" w14:textId="77777777" w:rsidR="0088736A" w:rsidRPr="003D53D2" w:rsidRDefault="0088736A" w:rsidP="0088736A">
      <w:pPr>
        <w:tabs>
          <w:tab w:val="left" w:pos="1134"/>
        </w:tabs>
        <w:ind w:firstLine="709"/>
        <w:jc w:val="both"/>
      </w:pPr>
      <w:r w:rsidRPr="003D53D2">
        <w:t xml:space="preserve">осуществляется автоматическая оценка участников закупочной процедуры на основе </w:t>
      </w:r>
      <w:proofErr w:type="spellStart"/>
      <w:r w:rsidRPr="003D53D2">
        <w:t>балльно</w:t>
      </w:r>
      <w:proofErr w:type="spellEnd"/>
      <w:r w:rsidRPr="003D53D2">
        <w:t>-весового подхода, параметры которого (баллы и веса) определены Методикой.</w:t>
      </w:r>
    </w:p>
    <w:p w14:paraId="4C468F08" w14:textId="77777777" w:rsidR="0088736A" w:rsidRPr="003D53D2" w:rsidRDefault="0088736A" w:rsidP="0088736A">
      <w:pPr>
        <w:numPr>
          <w:ilvl w:val="0"/>
          <w:numId w:val="16"/>
        </w:numPr>
        <w:tabs>
          <w:tab w:val="left" w:pos="1134"/>
        </w:tabs>
        <w:ind w:left="0" w:firstLine="709"/>
        <w:jc w:val="both"/>
        <w:rPr>
          <w:b/>
        </w:rPr>
      </w:pPr>
      <w:r w:rsidRPr="003D53D2">
        <w:rPr>
          <w:b/>
        </w:rPr>
        <w:t>Формирование окончательного решения</w:t>
      </w:r>
    </w:p>
    <w:p w14:paraId="49E9FCAC" w14:textId="77777777" w:rsidR="0088736A" w:rsidRPr="003D53D2" w:rsidRDefault="0088736A" w:rsidP="0088736A">
      <w:pPr>
        <w:numPr>
          <w:ilvl w:val="1"/>
          <w:numId w:val="16"/>
        </w:numPr>
        <w:tabs>
          <w:tab w:val="left" w:pos="1134"/>
        </w:tabs>
        <w:ind w:left="0" w:firstLine="709"/>
        <w:jc w:val="both"/>
      </w:pPr>
      <w:r w:rsidRPr="003D53D2">
        <w:t xml:space="preserve">На отборочной стадии Эксперт, используя результаты совместного применения </w:t>
      </w:r>
      <w:proofErr w:type="spellStart"/>
      <w:r w:rsidRPr="003D53D2">
        <w:t>балльно</w:t>
      </w:r>
      <w:proofErr w:type="spellEnd"/>
      <w:r w:rsidRPr="003D53D2">
        <w:t xml:space="preserve">-весового подхода и системы стоп и риск-факторов, согласно алгоритму, описанному в Методике, принимает решение о соответствии / несоответствии участников закупочной процедуры требованиям </w:t>
      </w:r>
      <w:r>
        <w:t xml:space="preserve">ВНД Общества и/или </w:t>
      </w:r>
      <w:r w:rsidRPr="0012366B">
        <w:t>закупочной документации</w:t>
      </w:r>
      <w:r>
        <w:t>, в том числе</w:t>
      </w:r>
      <w:r w:rsidRPr="003D53D2">
        <w:t xml:space="preserve"> настоящей Методики с точки зрения финансово-экономических критериев. В случае если на основании применения </w:t>
      </w:r>
      <w:proofErr w:type="spellStart"/>
      <w:r w:rsidRPr="003D53D2">
        <w:t>балльно</w:t>
      </w:r>
      <w:proofErr w:type="spellEnd"/>
      <w:r w:rsidRPr="003D53D2">
        <w:t>-весового подхода и системы стоп и риск-факторов автоматически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 должен внести необходимые корректировки с обоснованием своей позиции в экспертном заключении. Итоговая оценка на оценочной стадии за исключением случаев, описанных в п. 3.7.</w:t>
      </w:r>
      <w:r>
        <w:t xml:space="preserve"> настоящего Приложения</w:t>
      </w:r>
      <w:r w:rsidRPr="003D53D2">
        <w:t>, при этом не должна превышать 1 по пятибалльной шкале (минимально допустимый уровень).</w:t>
      </w:r>
    </w:p>
    <w:p w14:paraId="308F395D" w14:textId="77777777" w:rsidR="0088736A" w:rsidRPr="003D53D2" w:rsidRDefault="0088736A" w:rsidP="0088736A">
      <w:pPr>
        <w:numPr>
          <w:ilvl w:val="1"/>
          <w:numId w:val="16"/>
        </w:numPr>
        <w:tabs>
          <w:tab w:val="left" w:pos="1134"/>
        </w:tabs>
        <w:ind w:left="0" w:firstLine="709"/>
        <w:jc w:val="both"/>
      </w:pPr>
      <w:r w:rsidRPr="003D53D2">
        <w:t xml:space="preserve">На оценочной стадии финансово-экономической экспертизы предложения участников закупочной процедуры, прошедших отборочную стадию, ранжируются между собой. В основе количественной меры для сравнения предложений участников в рамках финансово-экономической экспертизы, также используется первичный балл от 0 до 1, полученный в результате применения </w:t>
      </w:r>
      <w:proofErr w:type="spellStart"/>
      <w:r w:rsidRPr="003D53D2">
        <w:t>балльно</w:t>
      </w:r>
      <w:proofErr w:type="spellEnd"/>
      <w:r w:rsidRPr="003D53D2">
        <w:t xml:space="preserve">-весового подхода. Все </w:t>
      </w:r>
      <w:r>
        <w:t>участники</w:t>
      </w:r>
      <w:r w:rsidRPr="003D53D2">
        <w:t xml:space="preserve">, набравшие более 0,45 баллов по шкале от 0 до 1 (по которым принято положительное решение на отборочной стадии) ранжируются </w:t>
      </w:r>
      <w:r>
        <w:t>/ получают итоговую оценку</w:t>
      </w:r>
      <w:r w:rsidRPr="003D53D2">
        <w:t xml:space="preserve"> с присвоением оценки по пятибалльной шкале от 0 до 5. Порядок перевода шкалы от 0 до 1 в шкалу от 0 до 5 установлен Методикой.</w:t>
      </w:r>
    </w:p>
    <w:p w14:paraId="01986753" w14:textId="77777777" w:rsidR="0088736A" w:rsidRPr="003D53D2" w:rsidRDefault="0088736A" w:rsidP="0088736A">
      <w:pPr>
        <w:numPr>
          <w:ilvl w:val="1"/>
          <w:numId w:val="16"/>
        </w:numPr>
        <w:tabs>
          <w:tab w:val="left" w:pos="1134"/>
        </w:tabs>
        <w:ind w:left="0" w:firstLine="709"/>
        <w:jc w:val="both"/>
      </w:pPr>
      <w:r w:rsidRPr="003D53D2">
        <w:t>За Экспертом на оценочной стадии закрепляется право в отдельных случаях (см. таблицу Алгоритм принятия решения) повышать или понижать, если иное специально не оговорено в Методике, не более чем на 1 балл по пятибалльной шкале оценку, полученную автоматически.</w:t>
      </w:r>
    </w:p>
    <w:p w14:paraId="4EC09A04" w14:textId="77777777" w:rsidR="0088736A" w:rsidRPr="003D53D2" w:rsidRDefault="0088736A" w:rsidP="0088736A">
      <w:pPr>
        <w:numPr>
          <w:ilvl w:val="1"/>
          <w:numId w:val="16"/>
        </w:numPr>
        <w:tabs>
          <w:tab w:val="left" w:pos="1134"/>
        </w:tabs>
        <w:ind w:left="0" w:firstLine="709"/>
        <w:jc w:val="both"/>
      </w:pPr>
      <w:r w:rsidRPr="003D53D2">
        <w:t>С целью расширения доступа субъектов малого и среднего предпринимательства к участию в закупочных процедура</w:t>
      </w:r>
      <w:r>
        <w:t>х, организованных Обществом</w:t>
      </w:r>
      <w:r w:rsidRPr="003D53D2">
        <w:t xml:space="preserve">, когда для оказания услуги и/или осуществления поставки от участников закупочной процедуры не требуется наличие значительных финансовых и материально-технических ресурсов, допускается </w:t>
      </w:r>
      <w:proofErr w:type="spellStart"/>
      <w:r w:rsidRPr="003D53D2">
        <w:t>экспертно</w:t>
      </w:r>
      <w:proofErr w:type="spellEnd"/>
      <w:r w:rsidRPr="003D53D2">
        <w:t xml:space="preserve"> </w:t>
      </w:r>
      <w:r w:rsidRPr="003D53D2">
        <w:lastRenderedPageBreak/>
        <w:t xml:space="preserve">повышать оценку – а именно, для </w:t>
      </w:r>
      <w:r>
        <w:t>участников -</w:t>
      </w:r>
      <w:r w:rsidRPr="003D53D2">
        <w:t xml:space="preserve"> субъектов малого и среднего предпринимательства, получивших оценку «не соответствует» или 0 (ноль) баллов по причине несоответствия масштабов деятельности участника плановой стоимости закупки, разрешается </w:t>
      </w:r>
      <w:proofErr w:type="spellStart"/>
      <w:r w:rsidRPr="003D53D2">
        <w:t>экспертно</w:t>
      </w:r>
      <w:proofErr w:type="spellEnd"/>
      <w:r w:rsidRPr="003D53D2">
        <w:t xml:space="preserve"> повышать оценку до «соответствует», и допускать таких участников до оценочной стадии, итоговая оценка при этом не должна превышать 1 по пятибалльной шкале (минимально допустимый уровень). К таким случаям могут относиться закупочные процедуры по перечисленным ниж</w:t>
      </w:r>
      <w:r>
        <w:t>е статьям расходов Общества,</w:t>
      </w:r>
      <w:r w:rsidRPr="003D53D2">
        <w:t xml:space="preserve"> плановая стоимость закупки по которым не превышает </w:t>
      </w:r>
      <w:r w:rsidRPr="005F722C">
        <w:t>30</w:t>
      </w:r>
      <w:r w:rsidRPr="003D53D2">
        <w:t xml:space="preserve"> млн. рублей без НДС:</w:t>
      </w:r>
    </w:p>
    <w:p w14:paraId="4DE17481" w14:textId="77777777" w:rsidR="0088736A" w:rsidRPr="003D53D2" w:rsidRDefault="0088736A" w:rsidP="0088736A">
      <w:pPr>
        <w:numPr>
          <w:ilvl w:val="3"/>
          <w:numId w:val="23"/>
        </w:numPr>
        <w:tabs>
          <w:tab w:val="left" w:pos="1134"/>
        </w:tabs>
        <w:ind w:left="0" w:firstLine="709"/>
        <w:jc w:val="both"/>
      </w:pPr>
      <w:r w:rsidRPr="003D53D2">
        <w:t>административно-хозяйственные расходы (поставки и услуги);</w:t>
      </w:r>
    </w:p>
    <w:p w14:paraId="5D3F5121" w14:textId="77777777" w:rsidR="0088736A" w:rsidRPr="003D53D2" w:rsidRDefault="0088736A" w:rsidP="0088736A">
      <w:pPr>
        <w:numPr>
          <w:ilvl w:val="3"/>
          <w:numId w:val="23"/>
        </w:numPr>
        <w:tabs>
          <w:tab w:val="left" w:pos="1134"/>
        </w:tabs>
        <w:ind w:left="0" w:firstLine="709"/>
        <w:jc w:val="both"/>
      </w:pPr>
      <w:r w:rsidRPr="003D53D2">
        <w:t>охрана (услуги);</w:t>
      </w:r>
    </w:p>
    <w:p w14:paraId="611837C7" w14:textId="77777777" w:rsidR="0088736A" w:rsidRPr="003D53D2" w:rsidRDefault="0088736A" w:rsidP="0088736A">
      <w:pPr>
        <w:numPr>
          <w:ilvl w:val="3"/>
          <w:numId w:val="23"/>
        </w:numPr>
        <w:tabs>
          <w:tab w:val="left" w:pos="1134"/>
        </w:tabs>
        <w:ind w:left="0" w:firstLine="709"/>
        <w:jc w:val="both"/>
      </w:pPr>
      <w:r w:rsidRPr="003D53D2">
        <w:t>консультационные и информационные расходы (поставки и услуги);</w:t>
      </w:r>
    </w:p>
    <w:p w14:paraId="7920B07F" w14:textId="77777777" w:rsidR="0088736A" w:rsidRPr="003D53D2" w:rsidRDefault="0088736A" w:rsidP="0088736A">
      <w:pPr>
        <w:numPr>
          <w:ilvl w:val="3"/>
          <w:numId w:val="23"/>
        </w:numPr>
        <w:tabs>
          <w:tab w:val="left" w:pos="1134"/>
        </w:tabs>
        <w:ind w:left="0" w:firstLine="709"/>
        <w:jc w:val="both"/>
      </w:pPr>
      <w:r w:rsidRPr="003D53D2">
        <w:t>аудит и оценка (поставки и услуги);</w:t>
      </w:r>
    </w:p>
    <w:p w14:paraId="761FE4DB" w14:textId="77777777" w:rsidR="0088736A" w:rsidRPr="003D53D2" w:rsidRDefault="0088736A" w:rsidP="0088736A">
      <w:pPr>
        <w:numPr>
          <w:ilvl w:val="3"/>
          <w:numId w:val="23"/>
        </w:numPr>
        <w:tabs>
          <w:tab w:val="left" w:pos="1134"/>
        </w:tabs>
        <w:ind w:left="0" w:firstLine="709"/>
        <w:jc w:val="both"/>
      </w:pPr>
      <w:r w:rsidRPr="003D53D2">
        <w:t>юридические услуги (поставки и услуги);</w:t>
      </w:r>
    </w:p>
    <w:p w14:paraId="409B94FA" w14:textId="77777777" w:rsidR="0088736A" w:rsidRPr="003D53D2" w:rsidRDefault="0088736A" w:rsidP="0088736A">
      <w:pPr>
        <w:numPr>
          <w:ilvl w:val="3"/>
          <w:numId w:val="23"/>
        </w:numPr>
        <w:tabs>
          <w:tab w:val="left" w:pos="1134"/>
        </w:tabs>
        <w:ind w:left="0" w:firstLine="709"/>
        <w:jc w:val="both"/>
      </w:pPr>
      <w:r w:rsidRPr="003D53D2">
        <w:t>корпоративное управление (поставки и услуги);</w:t>
      </w:r>
    </w:p>
    <w:p w14:paraId="2BAF188F" w14:textId="77777777" w:rsidR="0088736A" w:rsidRPr="003D53D2" w:rsidRDefault="0088736A" w:rsidP="0088736A">
      <w:pPr>
        <w:numPr>
          <w:ilvl w:val="3"/>
          <w:numId w:val="23"/>
        </w:numPr>
        <w:tabs>
          <w:tab w:val="left" w:pos="1134"/>
        </w:tabs>
        <w:ind w:left="0" w:firstLine="709"/>
        <w:jc w:val="both"/>
      </w:pPr>
      <w:r w:rsidRPr="003D53D2">
        <w:t>расходы на персонал (поставки и услуги);</w:t>
      </w:r>
    </w:p>
    <w:p w14:paraId="774DE257" w14:textId="77777777" w:rsidR="0088736A" w:rsidRPr="003D53D2" w:rsidRDefault="0088736A" w:rsidP="0088736A">
      <w:pPr>
        <w:numPr>
          <w:ilvl w:val="3"/>
          <w:numId w:val="23"/>
        </w:numPr>
        <w:tabs>
          <w:tab w:val="left" w:pos="1134"/>
        </w:tabs>
        <w:ind w:left="0" w:firstLine="709"/>
        <w:jc w:val="both"/>
      </w:pPr>
      <w:r w:rsidRPr="003D53D2">
        <w:t>реклама и маркетинг (поставки и услуги).</w:t>
      </w:r>
    </w:p>
    <w:p w14:paraId="01F10CE2" w14:textId="77777777" w:rsidR="0088736A" w:rsidRPr="003D53D2" w:rsidRDefault="0088736A" w:rsidP="0088736A">
      <w:pPr>
        <w:numPr>
          <w:ilvl w:val="1"/>
          <w:numId w:val="16"/>
        </w:numPr>
        <w:tabs>
          <w:tab w:val="left" w:pos="1134"/>
        </w:tabs>
        <w:ind w:left="0" w:firstLine="709"/>
        <w:jc w:val="both"/>
      </w:pPr>
      <w:r w:rsidRPr="003D53D2">
        <w:t xml:space="preserve">По результатам проведенной финансово-экономической экспертизы Эксперт по каждому участнику закупочной процедуры готовит при необходимости, обусловленной требованиями </w:t>
      </w:r>
      <w:r>
        <w:t xml:space="preserve">ВНД Общества и/или </w:t>
      </w:r>
      <w:r w:rsidRPr="003D53D2">
        <w:t>закупочной документации, экспертное заключение с указанием наиболее значимых факторов, повлиявших на итоговую оценку.</w:t>
      </w:r>
    </w:p>
    <w:p w14:paraId="1787F586" w14:textId="77777777" w:rsidR="0088736A" w:rsidRPr="003D53D2" w:rsidRDefault="0088736A" w:rsidP="0088736A">
      <w:pPr>
        <w:numPr>
          <w:ilvl w:val="1"/>
          <w:numId w:val="16"/>
        </w:numPr>
        <w:tabs>
          <w:tab w:val="left" w:pos="1134"/>
        </w:tabs>
        <w:ind w:left="0" w:firstLine="709"/>
        <w:jc w:val="both"/>
      </w:pPr>
      <w:r w:rsidRPr="003D53D2">
        <w:t xml:space="preserve">В случае </w:t>
      </w:r>
      <w:r w:rsidRPr="003D53D2">
        <w:rPr>
          <w:b/>
        </w:rPr>
        <w:t>если решение, принятое Экспертом в рамках финансово-экономической экспертизы, отличается от принятого автоматически</w:t>
      </w:r>
      <w:r w:rsidRPr="003D53D2">
        <w:t xml:space="preserve"> в рамках </w:t>
      </w:r>
      <w:proofErr w:type="spellStart"/>
      <w:r w:rsidRPr="003D53D2">
        <w:t>балльно</w:t>
      </w:r>
      <w:proofErr w:type="spellEnd"/>
      <w:r w:rsidRPr="003D53D2">
        <w:t xml:space="preserve">-весового подхода, определенного настоящей Методикой, то </w:t>
      </w:r>
      <w:r w:rsidRPr="003D53D2">
        <w:rPr>
          <w:b/>
        </w:rPr>
        <w:t>формирование Экспертом письменного заключения</w:t>
      </w:r>
      <w:r w:rsidRPr="003D53D2">
        <w:t xml:space="preserve"> с указанием факторов, повлиявших на итоговую оценку, </w:t>
      </w:r>
      <w:r w:rsidRPr="003D53D2">
        <w:rPr>
          <w:b/>
        </w:rPr>
        <w:t>является обязательным</w:t>
      </w:r>
      <w:r w:rsidRPr="003D53D2">
        <w:t>.</w:t>
      </w:r>
    </w:p>
    <w:p w14:paraId="55E2CABB" w14:textId="77777777" w:rsidR="0088736A" w:rsidRPr="00F731FB" w:rsidRDefault="0088736A" w:rsidP="0088736A">
      <w:pPr>
        <w:numPr>
          <w:ilvl w:val="1"/>
          <w:numId w:val="16"/>
        </w:numPr>
        <w:tabs>
          <w:tab w:val="left" w:pos="1134"/>
        </w:tabs>
        <w:ind w:left="0" w:firstLine="709"/>
        <w:jc w:val="both"/>
      </w:pPr>
      <w:r w:rsidRPr="003D53D2">
        <w:t xml:space="preserve">В случае если участник закупочной процедуры входит в группу компаний, о которой достоверно известно, что данная группа обладает достаточной финансовой устойчивостью (что подтверждено международным кредитным рейтингом на уровне или выше BB- по шкале </w:t>
      </w:r>
      <w:proofErr w:type="spellStart"/>
      <w:r w:rsidRPr="003D53D2">
        <w:t>Fitch</w:t>
      </w:r>
      <w:proofErr w:type="spellEnd"/>
      <w:r w:rsidRPr="003D53D2">
        <w:t xml:space="preserve">/S&amp;P или Ba3 по шкале </w:t>
      </w:r>
      <w:proofErr w:type="spellStart"/>
      <w:r w:rsidRPr="003D53D2">
        <w:t>Moody’s</w:t>
      </w:r>
      <w:proofErr w:type="spellEnd"/>
      <w:r>
        <w:t>, в том числе последним действовавшим на момент отзыва/приостановки/снижения по причине введения в отношении участника и/или РФ международных ограничений (применимо в течение 1 года с даты отзыва/приостановки/снижения); или российским рейтингом по национальной шкале на уровне или выше А+(</w:t>
      </w:r>
      <w:r>
        <w:rPr>
          <w:lang w:val="en-US"/>
        </w:rPr>
        <w:t>RU</w:t>
      </w:r>
      <w:r w:rsidRPr="002C5B24">
        <w:t xml:space="preserve">) </w:t>
      </w:r>
      <w:r>
        <w:t xml:space="preserve">по шкале АКРА или </w:t>
      </w:r>
      <w:proofErr w:type="spellStart"/>
      <w:r w:rsidRPr="004E315D">
        <w:rPr>
          <w:color w:val="000000"/>
          <w:sz w:val="22"/>
          <w:szCs w:val="22"/>
        </w:rPr>
        <w:t>ru</w:t>
      </w:r>
      <w:r>
        <w:rPr>
          <w:color w:val="000000"/>
          <w:sz w:val="22"/>
          <w:szCs w:val="22"/>
        </w:rPr>
        <w:t>А</w:t>
      </w:r>
      <w:proofErr w:type="spellEnd"/>
      <w:r>
        <w:rPr>
          <w:color w:val="000000"/>
          <w:sz w:val="22"/>
          <w:szCs w:val="22"/>
        </w:rPr>
        <w:t>+ по шкале Эксперт РА</w:t>
      </w:r>
      <w:r w:rsidRPr="003D53D2">
        <w:t xml:space="preserve">) допускается </w:t>
      </w:r>
      <w:proofErr w:type="spellStart"/>
      <w:r w:rsidRPr="003D53D2">
        <w:t>экспертно</w:t>
      </w:r>
      <w:proofErr w:type="spellEnd"/>
      <w:r w:rsidRPr="003D53D2">
        <w:t xml:space="preserve"> повышать</w:t>
      </w:r>
      <w:r w:rsidRPr="003D53D2">
        <w:rPr>
          <w:b/>
        </w:rPr>
        <w:t xml:space="preserve"> итоговую оценку участника закупочной процедуры более чем на 1 балл</w:t>
      </w:r>
      <w:r w:rsidRPr="003D53D2">
        <w:t xml:space="preserve"> по пятибалльной шкале. Итоговая оценка в случае применения такой корректировки не должна превышать трех баллов по пятибалльной шкале. Принадлежность участника к указанной группе подтверждается предоставлением консолидированной </w:t>
      </w:r>
      <w:r w:rsidRPr="00F731FB">
        <w:t>финансовой отчетности по МСФО за последний завершенный финансовый год (в случае если предоставление документа не противоречит действующему Законодательству);</w:t>
      </w:r>
    </w:p>
    <w:p w14:paraId="7888497D" w14:textId="77777777" w:rsidR="0088736A" w:rsidRPr="003D53D2" w:rsidRDefault="0088736A" w:rsidP="0088736A">
      <w:pPr>
        <w:numPr>
          <w:ilvl w:val="1"/>
          <w:numId w:val="16"/>
        </w:numPr>
        <w:tabs>
          <w:tab w:val="left" w:pos="1134"/>
        </w:tabs>
        <w:ind w:left="0" w:firstLine="709"/>
        <w:jc w:val="both"/>
      </w:pPr>
      <w:r w:rsidRPr="00F731FB">
        <w:t xml:space="preserve">Когда в качестве участника закупочной процедуры выступает консорциум / коллективный участник, состоящий из двух или более различных </w:t>
      </w:r>
      <w:r>
        <w:t>участников</w:t>
      </w:r>
      <w:r w:rsidRPr="00F731FB">
        <w:t xml:space="preserve">, либо при оказании услуг / осуществлении поставки планируется привлечение субподрядчика или нескольких субподрядчиков, итоговая оценка в рамках финансово-экономической экспертизы формируется как сумма оценок всех участников консорциума / коллективного участника или основного участника и его субподрядчиков, взвешенная по планируемой доле их участия </w:t>
      </w:r>
      <w:r w:rsidRPr="003D53D2">
        <w:t>в соответствии с предоставленным планом распределения работ;</w:t>
      </w:r>
    </w:p>
    <w:p w14:paraId="1F782D49" w14:textId="77777777" w:rsidR="0088736A" w:rsidRDefault="0088736A" w:rsidP="0088736A">
      <w:pPr>
        <w:numPr>
          <w:ilvl w:val="1"/>
          <w:numId w:val="16"/>
        </w:numPr>
        <w:tabs>
          <w:tab w:val="left" w:pos="1134"/>
        </w:tabs>
        <w:ind w:left="0" w:firstLine="709"/>
        <w:jc w:val="both"/>
      </w:pPr>
      <w:r w:rsidRPr="003D53D2">
        <w:t xml:space="preserve">В случаях, когда невозможно провести оценку участников в соответствии с набором критериев, сформулированных в Методике, по причине особенной формы составления бухгалтерской отчетности оцениваемых </w:t>
      </w:r>
      <w:r>
        <w:t>участников</w:t>
      </w:r>
      <w:r w:rsidRPr="003D53D2">
        <w:t xml:space="preserve"> (примерами таких случаев являются отдельные группы юридических лиц, являющихся коммерческими организациями (банки, страховые компании, другие финансовые организации и т.д.); юридические лица, являющиеся </w:t>
      </w:r>
      <w:r w:rsidRPr="003D53D2">
        <w:lastRenderedPageBreak/>
        <w:t>некоммерческими организациями</w:t>
      </w:r>
      <w:r>
        <w:t>, адвокатские конторы, бюджетные организации</w:t>
      </w:r>
      <w:r w:rsidRPr="003D53D2">
        <w:t xml:space="preserve"> и др.) </w:t>
      </w:r>
      <w:r>
        <w:t>Э</w:t>
      </w:r>
      <w:r w:rsidRPr="003D53D2">
        <w:t>ксперт вправе изменить набор и степень значимости финансово-экономических критериев с отражением внесенных изменений в экспертном заключении.</w:t>
      </w:r>
      <w:r>
        <w:t xml:space="preserve"> В частности, в целях подтверждения должного финансово-экономического состояния и наличия необходимых компетенций могут быть использованы лицензии, сертификаты, грамоты и благодарственные письма (оценка наличия релевантного опыта), кредитные рейтинги и пресс-релизы рейтинговых агентств, членства в ассоциациях и другие данные, полученные из открытых источников информации.</w:t>
      </w:r>
    </w:p>
    <w:p w14:paraId="606DFA25" w14:textId="77777777" w:rsidR="0088736A" w:rsidRPr="003D53D2" w:rsidRDefault="0088736A" w:rsidP="0088736A">
      <w:pPr>
        <w:tabs>
          <w:tab w:val="left" w:pos="1134"/>
        </w:tabs>
        <w:ind w:firstLine="709"/>
        <w:jc w:val="both"/>
      </w:pPr>
    </w:p>
    <w:p w14:paraId="76225938" w14:textId="77777777" w:rsidR="0088736A" w:rsidRPr="003D53D2" w:rsidRDefault="0088736A" w:rsidP="0088736A">
      <w:pPr>
        <w:jc w:val="right"/>
      </w:pPr>
      <w:r w:rsidRPr="003D53D2">
        <w:t>Таблица Алгоритм принятия решения</w:t>
      </w:r>
    </w:p>
    <w:tbl>
      <w:tblPr>
        <w:tblW w:w="99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7"/>
        <w:gridCol w:w="6224"/>
      </w:tblGrid>
      <w:tr w:rsidR="0088736A" w:rsidRPr="00AF7DDD" w14:paraId="266D5BBB" w14:textId="77777777" w:rsidTr="0078044F">
        <w:trPr>
          <w:trHeight w:val="503"/>
        </w:trPr>
        <w:tc>
          <w:tcPr>
            <w:tcW w:w="3687" w:type="dxa"/>
            <w:shd w:val="clear" w:color="auto" w:fill="auto"/>
            <w:vAlign w:val="center"/>
          </w:tcPr>
          <w:p w14:paraId="1EC5BC3F" w14:textId="77777777" w:rsidR="0088736A" w:rsidRPr="00AF7DDD" w:rsidRDefault="0088736A" w:rsidP="0078044F">
            <w:pPr>
              <w:jc w:val="center"/>
              <w:rPr>
                <w:b/>
                <w:color w:val="000000"/>
                <w:sz w:val="22"/>
                <w:szCs w:val="22"/>
              </w:rPr>
            </w:pPr>
            <w:r w:rsidRPr="00AF7DDD">
              <w:rPr>
                <w:b/>
                <w:color w:val="000000"/>
                <w:sz w:val="22"/>
                <w:szCs w:val="22"/>
              </w:rPr>
              <w:t>Варианты автоматического решения</w:t>
            </w:r>
          </w:p>
        </w:tc>
        <w:tc>
          <w:tcPr>
            <w:tcW w:w="6224" w:type="dxa"/>
            <w:shd w:val="clear" w:color="auto" w:fill="auto"/>
            <w:vAlign w:val="center"/>
          </w:tcPr>
          <w:p w14:paraId="22D37CF4" w14:textId="77777777" w:rsidR="0088736A" w:rsidRPr="00AF7DDD" w:rsidRDefault="0088736A" w:rsidP="0078044F">
            <w:pPr>
              <w:jc w:val="center"/>
              <w:rPr>
                <w:b/>
                <w:color w:val="000000"/>
                <w:sz w:val="22"/>
                <w:szCs w:val="22"/>
              </w:rPr>
            </w:pPr>
            <w:r w:rsidRPr="00AF7DDD">
              <w:rPr>
                <w:b/>
                <w:color w:val="000000"/>
                <w:sz w:val="22"/>
                <w:szCs w:val="22"/>
              </w:rPr>
              <w:t>Описание и действия Эксперта</w:t>
            </w:r>
          </w:p>
        </w:tc>
      </w:tr>
      <w:tr w:rsidR="0088736A" w:rsidRPr="00AF7DDD" w14:paraId="6CD5CB9D" w14:textId="77777777" w:rsidTr="0078044F">
        <w:trPr>
          <w:trHeight w:val="445"/>
        </w:trPr>
        <w:tc>
          <w:tcPr>
            <w:tcW w:w="3687" w:type="dxa"/>
            <w:shd w:val="clear" w:color="auto" w:fill="auto"/>
            <w:vAlign w:val="center"/>
          </w:tcPr>
          <w:p w14:paraId="4C64EC86" w14:textId="77777777" w:rsidR="0088736A" w:rsidRPr="00AF7DDD" w:rsidRDefault="0088736A" w:rsidP="0078044F">
            <w:pPr>
              <w:rPr>
                <w:i/>
                <w:color w:val="000000"/>
                <w:sz w:val="22"/>
                <w:szCs w:val="22"/>
              </w:rPr>
            </w:pPr>
            <w:r w:rsidRPr="00AF7DDD">
              <w:rPr>
                <w:i/>
                <w:color w:val="000000"/>
                <w:sz w:val="22"/>
                <w:szCs w:val="22"/>
              </w:rPr>
              <w:t>Занести данные отчетности</w:t>
            </w:r>
          </w:p>
        </w:tc>
        <w:tc>
          <w:tcPr>
            <w:tcW w:w="6224" w:type="dxa"/>
            <w:shd w:val="clear" w:color="auto" w:fill="auto"/>
          </w:tcPr>
          <w:p w14:paraId="56D2B77B" w14:textId="77777777" w:rsidR="0088736A" w:rsidRPr="00AF7DDD" w:rsidRDefault="0088736A" w:rsidP="0078044F">
            <w:pPr>
              <w:jc w:val="both"/>
              <w:rPr>
                <w:color w:val="000000"/>
                <w:sz w:val="22"/>
                <w:szCs w:val="22"/>
              </w:rPr>
            </w:pPr>
            <w:r w:rsidRPr="00AF7DDD">
              <w:rPr>
                <w:color w:val="000000"/>
                <w:sz w:val="22"/>
                <w:szCs w:val="22"/>
              </w:rPr>
              <w:t>Надпись возникает, когда не занесены данные бухгалтерской отчетности</w:t>
            </w:r>
          </w:p>
        </w:tc>
      </w:tr>
      <w:tr w:rsidR="0088736A" w:rsidRPr="00AF7DDD" w14:paraId="4AC452DB" w14:textId="77777777" w:rsidTr="0078044F">
        <w:trPr>
          <w:trHeight w:val="885"/>
        </w:trPr>
        <w:tc>
          <w:tcPr>
            <w:tcW w:w="3687" w:type="dxa"/>
            <w:shd w:val="clear" w:color="auto" w:fill="auto"/>
            <w:vAlign w:val="center"/>
          </w:tcPr>
          <w:p w14:paraId="60F12F62" w14:textId="77777777" w:rsidR="0088736A" w:rsidRPr="00AF7DDD" w:rsidRDefault="0088736A" w:rsidP="0078044F">
            <w:pPr>
              <w:rPr>
                <w:i/>
                <w:color w:val="000000"/>
                <w:sz w:val="22"/>
                <w:szCs w:val="22"/>
              </w:rPr>
            </w:pPr>
            <w:r w:rsidRPr="00AF7DDD">
              <w:rPr>
                <w:i/>
                <w:color w:val="000000"/>
                <w:sz w:val="22"/>
                <w:szCs w:val="22"/>
              </w:rPr>
              <w:t>Автоматическое принятие решения</w:t>
            </w:r>
          </w:p>
        </w:tc>
        <w:tc>
          <w:tcPr>
            <w:tcW w:w="6224" w:type="dxa"/>
            <w:shd w:val="clear" w:color="auto" w:fill="auto"/>
          </w:tcPr>
          <w:p w14:paraId="1FB3AB6E" w14:textId="77777777" w:rsidR="0088736A" w:rsidRPr="00AF7DDD" w:rsidRDefault="0088736A" w:rsidP="0078044F">
            <w:pPr>
              <w:jc w:val="both"/>
              <w:rPr>
                <w:color w:val="000000"/>
                <w:sz w:val="22"/>
                <w:szCs w:val="22"/>
              </w:rPr>
            </w:pPr>
            <w:r w:rsidRPr="00AF7DDD">
              <w:rPr>
                <w:color w:val="000000"/>
                <w:sz w:val="22"/>
                <w:szCs w:val="22"/>
              </w:rPr>
              <w:t xml:space="preserve">Надпись возникает, когда данные бухгалтерской отчетности занесены в соответствующие ячейки шаблона (файл </w:t>
            </w:r>
            <w:proofErr w:type="spellStart"/>
            <w:r w:rsidRPr="00AF7DDD">
              <w:rPr>
                <w:color w:val="000000"/>
                <w:sz w:val="22"/>
                <w:szCs w:val="22"/>
              </w:rPr>
              <w:t>Excel</w:t>
            </w:r>
            <w:proofErr w:type="spellEnd"/>
            <w:r w:rsidRPr="00AF7DDD">
              <w:rPr>
                <w:color w:val="000000"/>
                <w:sz w:val="22"/>
                <w:szCs w:val="22"/>
              </w:rPr>
              <w:t>), однако остальные обязательные для заполнения ячейки пусты (отсутствуют регистрационные данные, не указана сумма планируемого договора или не заполнено поле с суммой задолженности по начисленным налогам, сборам и иным обязательным платежам). Надпись также может возникнуть в случае, если не полностью или не верно проставлены галочки в полях, предусмотренных для качественной оценки бизнес-рисков</w:t>
            </w:r>
          </w:p>
        </w:tc>
      </w:tr>
      <w:tr w:rsidR="0088736A" w:rsidRPr="00AF7DDD" w14:paraId="33390AE8" w14:textId="77777777" w:rsidTr="0078044F">
        <w:trPr>
          <w:trHeight w:val="870"/>
        </w:trPr>
        <w:tc>
          <w:tcPr>
            <w:tcW w:w="3687" w:type="dxa"/>
            <w:shd w:val="clear" w:color="000000" w:fill="FFE5E5"/>
            <w:vAlign w:val="center"/>
          </w:tcPr>
          <w:p w14:paraId="68AB88BA" w14:textId="77777777" w:rsidR="0088736A" w:rsidRPr="00AF7DDD" w:rsidRDefault="0088736A" w:rsidP="0078044F">
            <w:pPr>
              <w:rPr>
                <w:i/>
                <w:color w:val="000000"/>
                <w:sz w:val="22"/>
                <w:szCs w:val="22"/>
              </w:rPr>
            </w:pPr>
            <w:r w:rsidRPr="00AF7DDD">
              <w:rPr>
                <w:i/>
                <w:color w:val="000000"/>
                <w:sz w:val="22"/>
                <w:szCs w:val="22"/>
              </w:rPr>
              <w:t>Не соответствует (0)</w:t>
            </w:r>
          </w:p>
        </w:tc>
        <w:tc>
          <w:tcPr>
            <w:tcW w:w="6224" w:type="dxa"/>
            <w:shd w:val="clear" w:color="000000" w:fill="FFE5E5"/>
          </w:tcPr>
          <w:p w14:paraId="17A93A5D" w14:textId="77777777" w:rsidR="0088736A" w:rsidRPr="00AF7DDD" w:rsidRDefault="0088736A" w:rsidP="0078044F">
            <w:pPr>
              <w:jc w:val="both"/>
              <w:rPr>
                <w:color w:val="000000"/>
                <w:sz w:val="22"/>
                <w:szCs w:val="22"/>
              </w:rPr>
            </w:pPr>
            <w:r w:rsidRPr="00AF7DDD">
              <w:rPr>
                <w:color w:val="000000"/>
                <w:sz w:val="22"/>
                <w:szCs w:val="22"/>
              </w:rPr>
              <w:t>Такое автоматическое решение возникает в ситуации, когда участни</w:t>
            </w:r>
            <w:r>
              <w:rPr>
                <w:color w:val="000000"/>
                <w:sz w:val="22"/>
                <w:szCs w:val="22"/>
              </w:rPr>
              <w:t>к</w:t>
            </w:r>
            <w:r w:rsidRPr="00AF7DDD">
              <w:rPr>
                <w:color w:val="000000"/>
                <w:sz w:val="22"/>
                <w:szCs w:val="22"/>
              </w:rPr>
              <w:t xml:space="preserve"> закупочной процедуры, будучи оценен согласно </w:t>
            </w:r>
            <w:proofErr w:type="spellStart"/>
            <w:r w:rsidRPr="00AF7DDD">
              <w:rPr>
                <w:color w:val="000000"/>
                <w:sz w:val="22"/>
                <w:szCs w:val="22"/>
              </w:rPr>
              <w:t>балльно</w:t>
            </w:r>
            <w:proofErr w:type="spellEnd"/>
            <w:r w:rsidRPr="00AF7DDD">
              <w:rPr>
                <w:color w:val="000000"/>
                <w:sz w:val="22"/>
                <w:szCs w:val="22"/>
              </w:rPr>
              <w:t>-весового подхода, набирает менее 0,45 баллов по шкале от 0 до 1.</w:t>
            </w:r>
          </w:p>
          <w:p w14:paraId="5230BFC0" w14:textId="77777777" w:rsidR="0088736A" w:rsidRPr="00AF7DDD" w:rsidRDefault="0088736A" w:rsidP="0078044F">
            <w:pPr>
              <w:jc w:val="both"/>
              <w:rPr>
                <w:i/>
                <w:color w:val="000000"/>
                <w:sz w:val="22"/>
                <w:szCs w:val="22"/>
              </w:rPr>
            </w:pPr>
            <w:r w:rsidRPr="00AF7DDD">
              <w:rPr>
                <w:b/>
                <w:i/>
                <w:color w:val="000000"/>
                <w:sz w:val="22"/>
                <w:szCs w:val="22"/>
              </w:rPr>
              <w:t xml:space="preserve">Действия Эксперта: </w:t>
            </w:r>
            <w:r w:rsidRPr="00AF7DDD">
              <w:rPr>
                <w:i/>
                <w:color w:val="000000"/>
                <w:sz w:val="22"/>
                <w:szCs w:val="22"/>
              </w:rPr>
              <w:t>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rsidR="0088736A" w:rsidRPr="00AF7DDD" w14:paraId="08078EF0" w14:textId="77777777" w:rsidTr="0078044F">
        <w:trPr>
          <w:trHeight w:val="850"/>
        </w:trPr>
        <w:tc>
          <w:tcPr>
            <w:tcW w:w="3687" w:type="dxa"/>
            <w:shd w:val="clear" w:color="000000" w:fill="FFE5E5"/>
            <w:vAlign w:val="center"/>
          </w:tcPr>
          <w:p w14:paraId="2E643E2C" w14:textId="77777777" w:rsidR="0088736A" w:rsidRPr="00AF7DDD" w:rsidRDefault="0088736A" w:rsidP="0078044F">
            <w:pPr>
              <w:rPr>
                <w:i/>
                <w:color w:val="000000"/>
                <w:sz w:val="22"/>
                <w:szCs w:val="22"/>
              </w:rPr>
            </w:pPr>
            <w:r w:rsidRPr="00AF7DDD">
              <w:rPr>
                <w:i/>
                <w:color w:val="000000"/>
                <w:sz w:val="22"/>
                <w:szCs w:val="22"/>
              </w:rPr>
              <w:t>Не соответствует (0) имеются стоп-факторы</w:t>
            </w:r>
          </w:p>
        </w:tc>
        <w:tc>
          <w:tcPr>
            <w:tcW w:w="6224" w:type="dxa"/>
            <w:shd w:val="clear" w:color="000000" w:fill="FFE5E5"/>
          </w:tcPr>
          <w:p w14:paraId="56B1FA4C" w14:textId="77777777" w:rsidR="0088736A" w:rsidRPr="00AF7DDD" w:rsidRDefault="0088736A" w:rsidP="0078044F">
            <w:pPr>
              <w:jc w:val="both"/>
              <w:rPr>
                <w:color w:val="000000"/>
                <w:sz w:val="22"/>
                <w:szCs w:val="22"/>
              </w:rPr>
            </w:pPr>
            <w:r w:rsidRPr="00AF7DDD">
              <w:rPr>
                <w:color w:val="000000"/>
                <w:sz w:val="22"/>
                <w:szCs w:val="22"/>
              </w:rPr>
              <w:t>Надпись возникает, когда независимо от набранного количества баллов по шкале от 0 до 1 для оцениваемо</w:t>
            </w:r>
            <w:r>
              <w:rPr>
                <w:color w:val="000000"/>
                <w:sz w:val="22"/>
                <w:szCs w:val="22"/>
              </w:rPr>
              <w:t>го</w:t>
            </w:r>
            <w:r w:rsidRPr="00AF7DDD">
              <w:rPr>
                <w:color w:val="000000"/>
                <w:sz w:val="22"/>
                <w:szCs w:val="22"/>
              </w:rPr>
              <w:t xml:space="preserve"> </w:t>
            </w:r>
            <w:r>
              <w:rPr>
                <w:color w:val="000000"/>
                <w:sz w:val="22"/>
                <w:szCs w:val="22"/>
              </w:rPr>
              <w:t>участника</w:t>
            </w:r>
            <w:r w:rsidRPr="00AF7DDD">
              <w:rPr>
                <w:color w:val="000000"/>
                <w:sz w:val="22"/>
                <w:szCs w:val="22"/>
              </w:rPr>
              <w:t xml:space="preserve"> реализуется хотя бы один из стоп-факторов</w:t>
            </w:r>
          </w:p>
          <w:p w14:paraId="04DC070F" w14:textId="77777777" w:rsidR="0088736A" w:rsidRPr="00AF7DDD" w:rsidRDefault="0088736A" w:rsidP="0078044F">
            <w:pPr>
              <w:jc w:val="both"/>
              <w:rPr>
                <w:color w:val="000000"/>
                <w:sz w:val="22"/>
                <w:szCs w:val="22"/>
              </w:rPr>
            </w:pPr>
            <w:r w:rsidRPr="00AF7DDD">
              <w:rPr>
                <w:b/>
                <w:i/>
                <w:color w:val="000000"/>
                <w:sz w:val="22"/>
                <w:szCs w:val="22"/>
              </w:rPr>
              <w:t xml:space="preserve">Действия Эксперта: </w:t>
            </w:r>
            <w:r w:rsidRPr="00AF7DDD">
              <w:rPr>
                <w:i/>
                <w:color w:val="000000"/>
                <w:sz w:val="22"/>
                <w:szCs w:val="22"/>
              </w:rPr>
              <w:t>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rsidR="0088736A" w:rsidRPr="00AF7DDD" w14:paraId="76664786" w14:textId="77777777" w:rsidTr="0078044F">
        <w:trPr>
          <w:trHeight w:val="765"/>
        </w:trPr>
        <w:tc>
          <w:tcPr>
            <w:tcW w:w="3687" w:type="dxa"/>
            <w:shd w:val="clear" w:color="000000" w:fill="F8FFB9"/>
            <w:vAlign w:val="center"/>
          </w:tcPr>
          <w:p w14:paraId="2503416A" w14:textId="77777777" w:rsidR="0088736A" w:rsidRPr="00AF7DDD" w:rsidRDefault="0088736A" w:rsidP="0078044F">
            <w:pPr>
              <w:rPr>
                <w:i/>
                <w:color w:val="000000"/>
                <w:sz w:val="22"/>
                <w:szCs w:val="22"/>
              </w:rPr>
            </w:pPr>
            <w:r w:rsidRPr="00AF7DDD">
              <w:rPr>
                <w:i/>
                <w:color w:val="000000"/>
                <w:sz w:val="22"/>
                <w:szCs w:val="22"/>
              </w:rPr>
              <w:t>Необходимо участие эксперта (0)</w:t>
            </w:r>
          </w:p>
          <w:p w14:paraId="08F14A24" w14:textId="77777777" w:rsidR="0088736A" w:rsidRPr="00AF7DDD" w:rsidRDefault="0088736A" w:rsidP="0078044F">
            <w:pPr>
              <w:rPr>
                <w:i/>
                <w:color w:val="000000"/>
                <w:sz w:val="22"/>
                <w:szCs w:val="22"/>
              </w:rPr>
            </w:pPr>
          </w:p>
          <w:p w14:paraId="2BB5F742" w14:textId="77777777" w:rsidR="0088736A" w:rsidRPr="00AF7DDD" w:rsidRDefault="0088736A" w:rsidP="0078044F">
            <w:pPr>
              <w:rPr>
                <w:i/>
                <w:color w:val="000000"/>
                <w:sz w:val="22"/>
                <w:szCs w:val="22"/>
              </w:rPr>
            </w:pPr>
            <w:r w:rsidRPr="00AF7DDD">
              <w:rPr>
                <w:i/>
                <w:color w:val="000000"/>
                <w:sz w:val="22"/>
                <w:szCs w:val="22"/>
              </w:rPr>
              <w:t>Необходимо участие эксперта (0) имеются риск-факторы</w:t>
            </w:r>
          </w:p>
        </w:tc>
        <w:tc>
          <w:tcPr>
            <w:tcW w:w="6224" w:type="dxa"/>
            <w:shd w:val="clear" w:color="000000" w:fill="F8FFB9"/>
          </w:tcPr>
          <w:p w14:paraId="7EDB70F2" w14:textId="77777777" w:rsidR="0088736A" w:rsidRPr="00AF7DDD" w:rsidRDefault="0088736A" w:rsidP="0078044F">
            <w:pPr>
              <w:jc w:val="both"/>
              <w:rPr>
                <w:color w:val="000000"/>
                <w:sz w:val="22"/>
                <w:szCs w:val="22"/>
              </w:rPr>
            </w:pPr>
            <w:r w:rsidRPr="00AF7DDD">
              <w:rPr>
                <w:color w:val="000000"/>
                <w:sz w:val="22"/>
                <w:szCs w:val="22"/>
              </w:rPr>
              <w:t>Такое автоматическое решение соответствует ситуации, когда участни</w:t>
            </w:r>
            <w:r>
              <w:rPr>
                <w:color w:val="000000"/>
                <w:sz w:val="22"/>
                <w:szCs w:val="22"/>
              </w:rPr>
              <w:t>к</w:t>
            </w:r>
            <w:r w:rsidRPr="00AF7DDD">
              <w:rPr>
                <w:color w:val="000000"/>
                <w:sz w:val="22"/>
                <w:szCs w:val="22"/>
              </w:rPr>
              <w:t xml:space="preserve"> закупочной процедуры набирает от 0,45 до 0,5 баллов по шкале от 0 до 1 (пограничная ситуация). При этом имеется не более двух риск-факторов.</w:t>
            </w:r>
          </w:p>
          <w:p w14:paraId="4388E92D" w14:textId="77777777" w:rsidR="0088736A" w:rsidRPr="00AF7DDD" w:rsidRDefault="0088736A" w:rsidP="0078044F">
            <w:pPr>
              <w:jc w:val="both"/>
              <w:rPr>
                <w:i/>
                <w:color w:val="000000"/>
                <w:sz w:val="22"/>
                <w:szCs w:val="22"/>
              </w:rPr>
            </w:pPr>
            <w:r w:rsidRPr="00AF7DDD">
              <w:rPr>
                <w:b/>
                <w:i/>
                <w:color w:val="000000"/>
                <w:sz w:val="22"/>
                <w:szCs w:val="22"/>
              </w:rPr>
              <w:lastRenderedPageBreak/>
              <w:t xml:space="preserve">Действия Эксперта: </w:t>
            </w:r>
            <w:r w:rsidRPr="00AF7DDD">
              <w:rPr>
                <w:i/>
                <w:color w:val="000000"/>
                <w:sz w:val="22"/>
                <w:szCs w:val="22"/>
              </w:rPr>
              <w:t>на отборочной стадии</w:t>
            </w:r>
            <w:r w:rsidRPr="00AF7DDD">
              <w:rPr>
                <w:b/>
                <w:i/>
                <w:color w:val="000000"/>
                <w:sz w:val="22"/>
                <w:szCs w:val="22"/>
              </w:rPr>
              <w:t xml:space="preserve"> </w:t>
            </w:r>
            <w:r w:rsidRPr="00AF7DDD">
              <w:rPr>
                <w:i/>
                <w:color w:val="000000"/>
                <w:sz w:val="22"/>
                <w:szCs w:val="22"/>
              </w:rPr>
              <w:t>в пограничной ситуации</w:t>
            </w:r>
            <w:r w:rsidRPr="00AF7DDD">
              <w:rPr>
                <w:b/>
                <w:i/>
                <w:color w:val="000000"/>
                <w:sz w:val="22"/>
                <w:szCs w:val="22"/>
              </w:rPr>
              <w:t xml:space="preserve"> </w:t>
            </w:r>
            <w:r w:rsidRPr="00AF7DDD">
              <w:rPr>
                <w:i/>
                <w:color w:val="000000"/>
                <w:sz w:val="22"/>
                <w:szCs w:val="22"/>
              </w:rPr>
              <w:t>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не должна превышать 1 по пятибалльной шкале, если иное специально не оговорено в Методике (минимально допустимый уровень)</w:t>
            </w:r>
          </w:p>
        </w:tc>
      </w:tr>
      <w:tr w:rsidR="0088736A" w:rsidRPr="00AF7DDD" w14:paraId="3D1EABCF" w14:textId="77777777" w:rsidTr="0078044F">
        <w:trPr>
          <w:trHeight w:val="712"/>
        </w:trPr>
        <w:tc>
          <w:tcPr>
            <w:tcW w:w="3687" w:type="dxa"/>
            <w:shd w:val="clear" w:color="000000" w:fill="F8FFB9"/>
            <w:vAlign w:val="center"/>
          </w:tcPr>
          <w:p w14:paraId="4CD2DA43" w14:textId="77777777" w:rsidR="0088736A" w:rsidRPr="00AF7DDD" w:rsidRDefault="0088736A" w:rsidP="0078044F">
            <w:pPr>
              <w:rPr>
                <w:i/>
                <w:color w:val="000000"/>
                <w:sz w:val="22"/>
                <w:szCs w:val="22"/>
              </w:rPr>
            </w:pPr>
            <w:r w:rsidRPr="00AF7DDD">
              <w:rPr>
                <w:i/>
                <w:color w:val="000000"/>
                <w:sz w:val="22"/>
                <w:szCs w:val="22"/>
              </w:rPr>
              <w:lastRenderedPageBreak/>
              <w:t>Необходимо участие эксперта (оценка 1-5) более двух риск факторов</w:t>
            </w:r>
          </w:p>
        </w:tc>
        <w:tc>
          <w:tcPr>
            <w:tcW w:w="6224" w:type="dxa"/>
            <w:shd w:val="clear" w:color="000000" w:fill="F8FFB9"/>
          </w:tcPr>
          <w:p w14:paraId="500C1C79" w14:textId="77777777" w:rsidR="0088736A" w:rsidRPr="00AF7DDD" w:rsidRDefault="0088736A" w:rsidP="0078044F">
            <w:pPr>
              <w:jc w:val="both"/>
              <w:rPr>
                <w:color w:val="000000"/>
                <w:sz w:val="22"/>
                <w:szCs w:val="22"/>
              </w:rPr>
            </w:pPr>
            <w:r w:rsidRPr="00AF7DDD">
              <w:rPr>
                <w:color w:val="000000"/>
                <w:sz w:val="22"/>
                <w:szCs w:val="22"/>
              </w:rPr>
              <w:t>Надпись возникает, когда независимо от набранного количества баллов по шкале от 0 до 1 для оцениваемо</w:t>
            </w:r>
            <w:r>
              <w:rPr>
                <w:color w:val="000000"/>
                <w:sz w:val="22"/>
                <w:szCs w:val="22"/>
              </w:rPr>
              <w:t>го</w:t>
            </w:r>
            <w:r w:rsidRPr="00AF7DDD">
              <w:rPr>
                <w:color w:val="000000"/>
                <w:sz w:val="22"/>
                <w:szCs w:val="22"/>
              </w:rPr>
              <w:t xml:space="preserve"> </w:t>
            </w:r>
            <w:r>
              <w:rPr>
                <w:color w:val="000000"/>
                <w:sz w:val="22"/>
                <w:szCs w:val="22"/>
              </w:rPr>
              <w:t>участника</w:t>
            </w:r>
            <w:r w:rsidRPr="00AF7DDD">
              <w:rPr>
                <w:color w:val="000000"/>
                <w:sz w:val="22"/>
                <w:szCs w:val="22"/>
              </w:rPr>
              <w:t xml:space="preserve"> реализуется более двух риск факторов</w:t>
            </w:r>
          </w:p>
          <w:p w14:paraId="7BAD2984" w14:textId="77777777" w:rsidR="0088736A" w:rsidRPr="00AF7DDD" w:rsidRDefault="0088736A" w:rsidP="0078044F">
            <w:pPr>
              <w:jc w:val="both"/>
              <w:rPr>
                <w:color w:val="000000"/>
                <w:sz w:val="22"/>
                <w:szCs w:val="22"/>
              </w:rPr>
            </w:pPr>
            <w:r w:rsidRPr="00AF7DDD">
              <w:rPr>
                <w:b/>
                <w:i/>
                <w:color w:val="000000"/>
                <w:sz w:val="22"/>
                <w:szCs w:val="22"/>
              </w:rPr>
              <w:t xml:space="preserve">Действия Эксперта: </w:t>
            </w:r>
            <w:r w:rsidRPr="00AF7DDD">
              <w:rPr>
                <w:i/>
                <w:color w:val="000000"/>
                <w:sz w:val="22"/>
                <w:szCs w:val="22"/>
              </w:rPr>
              <w:t>в случае большого количества (более двух) риск-факторов 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если иное специально не оговорено в Методике, не должна превышать 1 по пятибалльной шкале (минимально допустимый уровень)</w:t>
            </w:r>
          </w:p>
        </w:tc>
      </w:tr>
      <w:tr w:rsidR="0088736A" w:rsidRPr="00AF7DDD" w14:paraId="073B3148" w14:textId="77777777" w:rsidTr="0078044F">
        <w:trPr>
          <w:trHeight w:val="2440"/>
        </w:trPr>
        <w:tc>
          <w:tcPr>
            <w:tcW w:w="3687" w:type="dxa"/>
            <w:shd w:val="clear" w:color="000000" w:fill="C6FED1"/>
            <w:vAlign w:val="center"/>
          </w:tcPr>
          <w:p w14:paraId="5CB1EB9B" w14:textId="77777777" w:rsidR="0088736A" w:rsidRPr="00AF7DDD" w:rsidRDefault="0088736A" w:rsidP="0078044F">
            <w:pPr>
              <w:rPr>
                <w:i/>
                <w:color w:val="000000"/>
                <w:sz w:val="22"/>
                <w:szCs w:val="22"/>
              </w:rPr>
            </w:pPr>
            <w:r w:rsidRPr="00AF7DDD">
              <w:rPr>
                <w:i/>
                <w:color w:val="000000"/>
                <w:sz w:val="22"/>
                <w:szCs w:val="22"/>
              </w:rPr>
              <w:t>Соответствует (оценка 1-5) имеются риск-факторы</w:t>
            </w:r>
          </w:p>
          <w:p w14:paraId="30A8771F" w14:textId="77777777" w:rsidR="0088736A" w:rsidRPr="00AF7DDD" w:rsidRDefault="0088736A" w:rsidP="0078044F">
            <w:pPr>
              <w:rPr>
                <w:i/>
                <w:color w:val="000000"/>
                <w:sz w:val="22"/>
                <w:szCs w:val="22"/>
              </w:rPr>
            </w:pPr>
          </w:p>
          <w:p w14:paraId="49EEA39F" w14:textId="77777777" w:rsidR="0088736A" w:rsidRPr="00AF7DDD" w:rsidRDefault="0088736A" w:rsidP="0078044F">
            <w:pPr>
              <w:rPr>
                <w:i/>
                <w:color w:val="000000"/>
                <w:sz w:val="22"/>
                <w:szCs w:val="22"/>
              </w:rPr>
            </w:pPr>
            <w:r w:rsidRPr="00AF7DDD">
              <w:rPr>
                <w:i/>
                <w:color w:val="000000"/>
                <w:sz w:val="22"/>
                <w:szCs w:val="22"/>
              </w:rPr>
              <w:t>Соответствует (оценка 1-5)</w:t>
            </w:r>
          </w:p>
        </w:tc>
        <w:tc>
          <w:tcPr>
            <w:tcW w:w="6224" w:type="dxa"/>
            <w:shd w:val="clear" w:color="000000" w:fill="C6FED1"/>
          </w:tcPr>
          <w:p w14:paraId="6307EFEA" w14:textId="77777777" w:rsidR="0088736A" w:rsidRPr="00AF7DDD" w:rsidRDefault="0088736A" w:rsidP="0078044F">
            <w:pPr>
              <w:jc w:val="both"/>
              <w:rPr>
                <w:color w:val="000000"/>
                <w:sz w:val="22"/>
                <w:szCs w:val="22"/>
              </w:rPr>
            </w:pPr>
            <w:r>
              <w:rPr>
                <w:color w:val="000000"/>
                <w:sz w:val="22"/>
                <w:szCs w:val="22"/>
              </w:rPr>
              <w:t>У</w:t>
            </w:r>
            <w:r w:rsidRPr="00AF7DDD">
              <w:rPr>
                <w:color w:val="000000"/>
                <w:sz w:val="22"/>
                <w:szCs w:val="22"/>
              </w:rPr>
              <w:t>частни</w:t>
            </w:r>
            <w:r>
              <w:rPr>
                <w:color w:val="000000"/>
                <w:sz w:val="22"/>
                <w:szCs w:val="22"/>
              </w:rPr>
              <w:t>к</w:t>
            </w:r>
            <w:r w:rsidRPr="00AF7DDD">
              <w:rPr>
                <w:color w:val="000000"/>
                <w:sz w:val="22"/>
                <w:szCs w:val="22"/>
              </w:rPr>
              <w:t xml:space="preserve"> закупочной процедуры набирает более 0,5 баллов по шкале от 0 до 1. При этом имеется не более двух риск-факторов. Далее все </w:t>
            </w:r>
            <w:r>
              <w:rPr>
                <w:color w:val="000000"/>
                <w:sz w:val="22"/>
                <w:szCs w:val="22"/>
              </w:rPr>
              <w:t>участники</w:t>
            </w:r>
            <w:r w:rsidRPr="00AF7DDD">
              <w:rPr>
                <w:color w:val="000000"/>
                <w:sz w:val="22"/>
                <w:szCs w:val="22"/>
              </w:rPr>
              <w:t>, набравшие более 0,5 баллов по шкале от 0 до 1 (по которым принято положительное решение на отборочной стадии) ранжируются с присвоением оценки по пятибалльной шкале от 1 до 5. В настоящей методике ранжир осуществляется равномерным переводом первичной шкалы от 0,5 до 1 в шкалу от 1 до 5.</w:t>
            </w:r>
          </w:p>
          <w:p w14:paraId="428BC617" w14:textId="77777777" w:rsidR="0088736A" w:rsidRPr="00AF7DDD" w:rsidRDefault="0088736A" w:rsidP="0078044F">
            <w:pPr>
              <w:jc w:val="both"/>
              <w:rPr>
                <w:color w:val="000000"/>
                <w:sz w:val="22"/>
                <w:szCs w:val="22"/>
              </w:rPr>
            </w:pPr>
            <w:r w:rsidRPr="00AF7DDD">
              <w:rPr>
                <w:b/>
                <w:i/>
                <w:color w:val="000000"/>
                <w:sz w:val="22"/>
                <w:szCs w:val="22"/>
              </w:rPr>
              <w:t xml:space="preserve">Действия Эксперта: </w:t>
            </w:r>
            <w:r w:rsidRPr="00AF7DDD">
              <w:rPr>
                <w:i/>
                <w:color w:val="000000"/>
                <w:sz w:val="22"/>
                <w:szCs w:val="22"/>
              </w:rPr>
              <w:t>в такой ситуации на отборочной стадии Эксперт не может изменить автоматически принятое решение о соответствии, однако за ним остается право при необходимости скорректировать итоговую оценку не более чем на 1 балл по пятибалльной шкале, при условии, что с учетом корректировки итоговая оценка будет находиться в пределах от 1 до 5</w:t>
            </w:r>
          </w:p>
        </w:tc>
      </w:tr>
    </w:tbl>
    <w:p w14:paraId="04DE513B" w14:textId="77777777" w:rsidR="0088736A" w:rsidRDefault="0088736A" w:rsidP="0088736A">
      <w:pPr>
        <w:tabs>
          <w:tab w:val="left" w:pos="1134"/>
        </w:tabs>
        <w:ind w:left="709"/>
        <w:jc w:val="both"/>
        <w:rPr>
          <w:b/>
          <w:bCs/>
        </w:rPr>
      </w:pPr>
    </w:p>
    <w:p w14:paraId="5FDEEF24" w14:textId="77777777" w:rsidR="0088736A" w:rsidRPr="003D53D2" w:rsidRDefault="0088736A" w:rsidP="0088736A">
      <w:pPr>
        <w:numPr>
          <w:ilvl w:val="0"/>
          <w:numId w:val="16"/>
        </w:numPr>
        <w:tabs>
          <w:tab w:val="left" w:pos="1134"/>
        </w:tabs>
        <w:ind w:left="0" w:firstLine="709"/>
        <w:jc w:val="both"/>
        <w:rPr>
          <w:b/>
          <w:bCs/>
        </w:rPr>
      </w:pPr>
      <w:r w:rsidRPr="003D53D2">
        <w:rPr>
          <w:b/>
          <w:bCs/>
        </w:rPr>
        <w:t>Проведение финансово-экономической экспертизы участников закупочных процедур, применяющих упрощенную систему налогообложения (УСН) и индивидуальных предпринимателей</w:t>
      </w:r>
    </w:p>
    <w:p w14:paraId="06892674" w14:textId="77777777" w:rsidR="0088736A" w:rsidRPr="003D53D2" w:rsidRDefault="0088736A" w:rsidP="0088736A">
      <w:pPr>
        <w:numPr>
          <w:ilvl w:val="1"/>
          <w:numId w:val="16"/>
        </w:numPr>
        <w:tabs>
          <w:tab w:val="left" w:pos="1134"/>
        </w:tabs>
        <w:ind w:left="0" w:firstLine="709"/>
        <w:jc w:val="both"/>
        <w:rPr>
          <w:bCs/>
        </w:rPr>
      </w:pPr>
      <w:r w:rsidRPr="003D53D2">
        <w:rPr>
          <w:bCs/>
        </w:rPr>
        <w:t xml:space="preserve">В случае если в соответствии с требованиями </w:t>
      </w:r>
      <w:r>
        <w:rPr>
          <w:bCs/>
        </w:rPr>
        <w:t>Законодательства</w:t>
      </w:r>
      <w:r w:rsidRPr="003D53D2">
        <w:rPr>
          <w:bCs/>
        </w:rPr>
        <w:t xml:space="preserve"> участники закупочных процедур, применяющие упрощенную систему налогообложения, обязаны формировать бухгалтерскую отчетность (в формате ф.1 и ф.2 специально предусмотренном для субъектов малого предпринимательства) экспертиза финансово-экономической устойчивости участников должна проводиться на основании этой отчетности в соответствии с Методикой.</w:t>
      </w:r>
    </w:p>
    <w:p w14:paraId="5694D29B" w14:textId="77777777" w:rsidR="0088736A" w:rsidRPr="00F731FB" w:rsidRDefault="0088736A" w:rsidP="0088736A">
      <w:pPr>
        <w:numPr>
          <w:ilvl w:val="1"/>
          <w:numId w:val="16"/>
        </w:numPr>
        <w:tabs>
          <w:tab w:val="left" w:pos="1134"/>
        </w:tabs>
        <w:ind w:left="0" w:firstLine="709"/>
        <w:jc w:val="both"/>
        <w:rPr>
          <w:bCs/>
        </w:rPr>
      </w:pPr>
      <w:r w:rsidRPr="00ED37D3">
        <w:rPr>
          <w:bCs/>
        </w:rPr>
        <w:t xml:space="preserve">В случае если подготовка и подача в налоговый орган бухгалтерской отчетности в соответствие с формой № 1 (бухгалтерский баланс) и формой № 2 (отчет о прибылях и убытках) не является обязательной для </w:t>
      </w:r>
      <w:r>
        <w:rPr>
          <w:bCs/>
        </w:rPr>
        <w:t>участников</w:t>
      </w:r>
      <w:r w:rsidRPr="00ED37D3">
        <w:rPr>
          <w:bCs/>
        </w:rPr>
        <w:t xml:space="preserve">, применяющих упрощенную систему налогообложения, или </w:t>
      </w:r>
      <w:r w:rsidRPr="00F731FB">
        <w:rPr>
          <w:bCs/>
        </w:rPr>
        <w:t xml:space="preserve">индивидуальных предпринимателей, то для них невозможно рассчитать финансовые коэффициенты и провести объемлющий анализ финансовой устойчивости - оценка таких </w:t>
      </w:r>
      <w:r>
        <w:rPr>
          <w:bCs/>
        </w:rPr>
        <w:t>участников</w:t>
      </w:r>
      <w:r w:rsidRPr="00F731FB">
        <w:rPr>
          <w:bCs/>
        </w:rPr>
        <w:t xml:space="preserve"> в рамках проведения финансово-экономической экспертизы осуществляется </w:t>
      </w:r>
      <w:proofErr w:type="spellStart"/>
      <w:r w:rsidRPr="00F731FB">
        <w:rPr>
          <w:bCs/>
        </w:rPr>
        <w:t>экспертно</w:t>
      </w:r>
      <w:proofErr w:type="spellEnd"/>
      <w:r w:rsidRPr="00F731FB">
        <w:rPr>
          <w:bCs/>
        </w:rPr>
        <w:t xml:space="preserve"> с учетом </w:t>
      </w:r>
      <w:proofErr w:type="spellStart"/>
      <w:r w:rsidRPr="00F731FB">
        <w:rPr>
          <w:bCs/>
        </w:rPr>
        <w:t>п.п</w:t>
      </w:r>
      <w:proofErr w:type="spellEnd"/>
      <w:r w:rsidRPr="00F731FB">
        <w:rPr>
          <w:bCs/>
        </w:rPr>
        <w:t>. 4.3.-4.</w:t>
      </w:r>
      <w:r>
        <w:rPr>
          <w:bCs/>
        </w:rPr>
        <w:t>6</w:t>
      </w:r>
      <w:r w:rsidRPr="00F731FB">
        <w:rPr>
          <w:bCs/>
        </w:rPr>
        <w:t xml:space="preserve">. </w:t>
      </w:r>
      <w:r w:rsidRPr="00F731FB">
        <w:t>настоящего Приложения.</w:t>
      </w:r>
    </w:p>
    <w:p w14:paraId="2660736E" w14:textId="77777777" w:rsidR="0088736A" w:rsidRPr="00846583" w:rsidRDefault="0088736A" w:rsidP="0088736A">
      <w:pPr>
        <w:numPr>
          <w:ilvl w:val="1"/>
          <w:numId w:val="16"/>
        </w:numPr>
        <w:tabs>
          <w:tab w:val="left" w:pos="1134"/>
        </w:tabs>
        <w:ind w:left="0" w:firstLine="709"/>
        <w:jc w:val="both"/>
        <w:rPr>
          <w:bCs/>
        </w:rPr>
      </w:pPr>
      <w:r w:rsidRPr="00F731FB">
        <w:rPr>
          <w:bCs/>
        </w:rPr>
        <w:t>Решение о прохождении</w:t>
      </w:r>
      <w:r>
        <w:rPr>
          <w:bCs/>
        </w:rPr>
        <w:t xml:space="preserve"> индивидуальным предпринимателем </w:t>
      </w:r>
      <w:r w:rsidRPr="00F731FB">
        <w:rPr>
          <w:bCs/>
        </w:rPr>
        <w:t>отборочной стадии может быть принято</w:t>
      </w:r>
      <w:r>
        <w:rPr>
          <w:bCs/>
        </w:rPr>
        <w:t xml:space="preserve"> на основании данных налоговых деклараций, </w:t>
      </w:r>
      <w:r>
        <w:t xml:space="preserve">выписок из ЕГРН (об основных </w:t>
      </w:r>
      <w:r>
        <w:lastRenderedPageBreak/>
        <w:t>характеристиках и зарегистрированных правах на объект недвижимости, об объекте недвижимости) и выписки из БКИ.</w:t>
      </w:r>
    </w:p>
    <w:p w14:paraId="5D3904BF" w14:textId="77777777" w:rsidR="0088736A" w:rsidRDefault="0088736A" w:rsidP="0088736A">
      <w:pPr>
        <w:tabs>
          <w:tab w:val="left" w:pos="1134"/>
        </w:tabs>
        <w:ind w:firstLine="709"/>
        <w:jc w:val="both"/>
        <w:rPr>
          <w:bCs/>
        </w:rPr>
      </w:pPr>
      <w:r>
        <w:t xml:space="preserve">Примерный формат выписок из </w:t>
      </w:r>
      <w:r w:rsidRPr="00846583">
        <w:t>ЕГРН (</w:t>
      </w:r>
      <w:r>
        <w:t>об основных характеристиках и зарегистрированных правах на объект недвижимости, об объекте недвижимости</w:t>
      </w:r>
      <w:r w:rsidRPr="00846583">
        <w:t xml:space="preserve">) и выписки из БКИ </w:t>
      </w:r>
      <w:r>
        <w:t>с указанием используемых данных представлен в приложении 4 к Методике.</w:t>
      </w:r>
    </w:p>
    <w:p w14:paraId="6F77FFA8" w14:textId="77777777" w:rsidR="0088736A" w:rsidRDefault="0088736A" w:rsidP="0088736A">
      <w:pPr>
        <w:tabs>
          <w:tab w:val="left" w:pos="1134"/>
        </w:tabs>
        <w:ind w:firstLine="709"/>
        <w:jc w:val="both"/>
        <w:rPr>
          <w:bCs/>
        </w:rPr>
      </w:pPr>
      <w:r w:rsidRPr="00BF122A">
        <w:rPr>
          <w:bCs/>
        </w:rPr>
        <w:t>Эксперт проводит проверку соответствия данных ФИО физического лица, за которое предоставляются указанные выписки, наименованию индивидуального предпринимателя</w:t>
      </w:r>
      <w:r>
        <w:rPr>
          <w:bCs/>
        </w:rPr>
        <w:t>, а также проверку актуальности предоставленных выписок</w:t>
      </w:r>
      <w:r w:rsidRPr="00BF122A">
        <w:rPr>
          <w:bCs/>
        </w:rPr>
        <w:t>.</w:t>
      </w:r>
      <w:r>
        <w:rPr>
          <w:bCs/>
        </w:rPr>
        <w:t xml:space="preserve"> При выявлении несоответствия такие данные не используются.</w:t>
      </w:r>
    </w:p>
    <w:p w14:paraId="6997BBED" w14:textId="77777777" w:rsidR="0088736A" w:rsidRPr="00BF122A" w:rsidRDefault="0088736A" w:rsidP="0088736A">
      <w:pPr>
        <w:tabs>
          <w:tab w:val="left" w:pos="1134"/>
        </w:tabs>
        <w:ind w:firstLine="709"/>
        <w:jc w:val="both"/>
        <w:rPr>
          <w:bCs/>
        </w:rPr>
      </w:pPr>
      <w:r>
        <w:rPr>
          <w:bCs/>
        </w:rPr>
        <w:t xml:space="preserve">В части данных выписок из ЕГРН </w:t>
      </w:r>
      <w:r>
        <w:t>(об основных характеристиках и зарегистрированных правах на объект недвижимости, об объекте недвижимости) эксперт также проводит проверку соответствия кадастровых номеров в указанных документах.</w:t>
      </w:r>
    </w:p>
    <w:p w14:paraId="7D116283" w14:textId="77777777" w:rsidR="0088736A" w:rsidRDefault="0088736A" w:rsidP="0088736A">
      <w:pPr>
        <w:tabs>
          <w:tab w:val="left" w:pos="1134"/>
        </w:tabs>
        <w:ind w:left="709"/>
        <w:jc w:val="both"/>
      </w:pPr>
      <w:r>
        <w:t>Положения Методики при этом применяются с учетом следующих особенностей:</w:t>
      </w:r>
    </w:p>
    <w:p w14:paraId="1EFD3F9E" w14:textId="77777777" w:rsidR="0088736A" w:rsidRPr="00FD1708" w:rsidRDefault="0088736A" w:rsidP="0088736A">
      <w:pPr>
        <w:pStyle w:val="aa"/>
        <w:numPr>
          <w:ilvl w:val="2"/>
          <w:numId w:val="16"/>
        </w:numPr>
        <w:ind w:left="0" w:firstLine="720"/>
        <w:jc w:val="both"/>
        <w:rPr>
          <w:bCs/>
        </w:rPr>
      </w:pPr>
      <w:r>
        <w:rPr>
          <w:bCs/>
        </w:rPr>
        <w:t xml:space="preserve">Раздел 7 Методики не применяется с учетом ограниченного набора данных, содержащихся в предоставляемых индивидуальным предпринимателем документов. Оценка по </w:t>
      </w:r>
      <w:r w:rsidRPr="00127652">
        <w:rPr>
          <w:bCs/>
        </w:rPr>
        <w:t>«</w:t>
      </w:r>
      <w:r w:rsidRPr="002C5B24">
        <w:rPr>
          <w:bCs/>
          <w:color w:val="000000"/>
        </w:rPr>
        <w:t>Групп</w:t>
      </w:r>
      <w:r>
        <w:rPr>
          <w:bCs/>
          <w:color w:val="000000"/>
        </w:rPr>
        <w:t>е</w:t>
      </w:r>
      <w:r w:rsidRPr="002C5B24">
        <w:rPr>
          <w:bCs/>
          <w:color w:val="000000"/>
        </w:rPr>
        <w:t xml:space="preserve"> финансовых показателей»</w:t>
      </w:r>
      <w:r>
        <w:rPr>
          <w:bCs/>
          <w:color w:val="000000"/>
        </w:rPr>
        <w:t xml:space="preserve"> проводится с использованием </w:t>
      </w:r>
      <w:r>
        <w:rPr>
          <w:bCs/>
        </w:rPr>
        <w:t xml:space="preserve">данных </w:t>
      </w:r>
      <w:r>
        <w:t>выписок из ЕГРН и выписки из БКИ:</w:t>
      </w:r>
    </w:p>
    <w:p w14:paraId="747E45F8" w14:textId="77777777" w:rsidR="0088736A" w:rsidRDefault="0088736A" w:rsidP="0088736A">
      <w:pPr>
        <w:pStyle w:val="aa"/>
        <w:numPr>
          <w:ilvl w:val="0"/>
          <w:numId w:val="38"/>
        </w:numPr>
        <w:jc w:val="both"/>
        <w:rPr>
          <w:bCs/>
        </w:rPr>
      </w:pPr>
      <w:r>
        <w:rPr>
          <w:bCs/>
        </w:rPr>
        <w:t>Данные текущего баланса по выписке из БКИ (раздел Сводка: Баланс: Текущий)</w:t>
      </w:r>
    </w:p>
    <w:p w14:paraId="2B4F366D" w14:textId="77777777" w:rsidR="0088736A" w:rsidRDefault="0088736A" w:rsidP="0088736A">
      <w:pPr>
        <w:pStyle w:val="aa"/>
        <w:numPr>
          <w:ilvl w:val="0"/>
          <w:numId w:val="38"/>
        </w:numPr>
        <w:jc w:val="both"/>
        <w:rPr>
          <w:bCs/>
        </w:rPr>
      </w:pPr>
      <w:r>
        <w:rPr>
          <w:bCs/>
        </w:rPr>
        <w:t>Данные задолженности по выписке из БКИ (раздел Сводка: Баланс: Задолженность)</w:t>
      </w:r>
    </w:p>
    <w:p w14:paraId="18E7CCD7" w14:textId="77777777" w:rsidR="0088736A" w:rsidRDefault="0088736A" w:rsidP="0088736A">
      <w:pPr>
        <w:pStyle w:val="aa"/>
        <w:numPr>
          <w:ilvl w:val="0"/>
          <w:numId w:val="38"/>
        </w:numPr>
        <w:jc w:val="both"/>
        <w:rPr>
          <w:bCs/>
        </w:rPr>
      </w:pPr>
      <w:r>
        <w:rPr>
          <w:bCs/>
        </w:rPr>
        <w:t>Данные просроченной задолженности по выписке из БКИ (раздел Сводка: Баланс: Просрочено)</w:t>
      </w:r>
    </w:p>
    <w:p w14:paraId="0FAA1466" w14:textId="77777777" w:rsidR="0088736A" w:rsidRDefault="0088736A" w:rsidP="0088736A">
      <w:pPr>
        <w:pStyle w:val="aa"/>
        <w:numPr>
          <w:ilvl w:val="0"/>
          <w:numId w:val="38"/>
        </w:numPr>
        <w:jc w:val="both"/>
        <w:rPr>
          <w:bCs/>
        </w:rPr>
      </w:pPr>
      <w:r>
        <w:rPr>
          <w:bCs/>
        </w:rPr>
        <w:t>Кадастровая стоимость объектов недвижимости во владении по выписке из ЕГРН</w:t>
      </w:r>
    </w:p>
    <w:p w14:paraId="0ADD3AB1" w14:textId="77777777" w:rsidR="0088736A" w:rsidRDefault="0088736A" w:rsidP="0088736A">
      <w:pPr>
        <w:ind w:firstLine="709"/>
        <w:jc w:val="both"/>
        <w:rPr>
          <w:bCs/>
          <w:color w:val="000000"/>
        </w:rPr>
      </w:pPr>
      <w:r>
        <w:rPr>
          <w:bCs/>
        </w:rPr>
        <w:t xml:space="preserve">Внесение данных выписок </w:t>
      </w:r>
      <w:r>
        <w:t>из ЕГРН и выписки из БКИ по</w:t>
      </w:r>
      <w:r>
        <w:rPr>
          <w:bCs/>
        </w:rPr>
        <w:t xml:space="preserve"> участнику – индивидуальному предпринимателю </w:t>
      </w:r>
      <w:r>
        <w:rPr>
          <w:bCs/>
          <w:color w:val="000000"/>
        </w:rPr>
        <w:t>осуществляются согласно таблице ниже:</w:t>
      </w:r>
    </w:p>
    <w:p w14:paraId="64213D2A" w14:textId="77777777" w:rsidR="0088736A" w:rsidRDefault="0088736A" w:rsidP="0088736A">
      <w:pPr>
        <w:ind w:firstLine="709"/>
        <w:jc w:val="right"/>
        <w:rPr>
          <w:bCs/>
          <w:color w:val="000000"/>
        </w:rPr>
      </w:pPr>
      <w:r>
        <w:rPr>
          <w:bCs/>
          <w:color w:val="000000"/>
        </w:rPr>
        <w:t>Внесение данных по индивидуальному предпринимателю</w:t>
      </w:r>
    </w:p>
    <w:tbl>
      <w:tblPr>
        <w:tblStyle w:val="a3"/>
        <w:tblW w:w="10201" w:type="dxa"/>
        <w:tblLook w:val="04A0" w:firstRow="1" w:lastRow="0" w:firstColumn="1" w:lastColumn="0" w:noHBand="0" w:noVBand="1"/>
      </w:tblPr>
      <w:tblGrid>
        <w:gridCol w:w="5100"/>
        <w:gridCol w:w="5101"/>
      </w:tblGrid>
      <w:tr w:rsidR="0088736A" w14:paraId="13EB16F3" w14:textId="77777777" w:rsidTr="0078044F">
        <w:tc>
          <w:tcPr>
            <w:tcW w:w="5100" w:type="dxa"/>
          </w:tcPr>
          <w:p w14:paraId="6A345C2E" w14:textId="77777777" w:rsidR="0088736A" w:rsidRPr="002C5B24" w:rsidRDefault="0088736A" w:rsidP="0078044F">
            <w:pPr>
              <w:jc w:val="both"/>
              <w:rPr>
                <w:b/>
                <w:color w:val="000000"/>
              </w:rPr>
            </w:pPr>
            <w:r w:rsidRPr="002C5B24">
              <w:rPr>
                <w:b/>
                <w:color w:val="000000"/>
              </w:rPr>
              <w:t>Показатель выписки из ЕГРН/БКИ</w:t>
            </w:r>
          </w:p>
        </w:tc>
        <w:tc>
          <w:tcPr>
            <w:tcW w:w="5101" w:type="dxa"/>
          </w:tcPr>
          <w:p w14:paraId="75C14E70" w14:textId="77777777" w:rsidR="0088736A" w:rsidRPr="002C5B24" w:rsidRDefault="0088736A" w:rsidP="0078044F">
            <w:pPr>
              <w:jc w:val="both"/>
              <w:rPr>
                <w:b/>
                <w:color w:val="000000"/>
              </w:rPr>
            </w:pPr>
            <w:r w:rsidRPr="002C5B24">
              <w:rPr>
                <w:b/>
                <w:color w:val="000000"/>
              </w:rPr>
              <w:t>Строка формы внесения бухгалтерской отчетности</w:t>
            </w:r>
          </w:p>
        </w:tc>
      </w:tr>
      <w:tr w:rsidR="0088736A" w14:paraId="20802A74" w14:textId="77777777" w:rsidTr="0078044F">
        <w:tc>
          <w:tcPr>
            <w:tcW w:w="5100" w:type="dxa"/>
            <w:vAlign w:val="center"/>
          </w:tcPr>
          <w:p w14:paraId="3CDC3049" w14:textId="77777777" w:rsidR="0088736A" w:rsidRDefault="0088736A" w:rsidP="0078044F">
            <w:pPr>
              <w:rPr>
                <w:bCs/>
                <w:color w:val="000000"/>
              </w:rPr>
            </w:pPr>
            <w:r>
              <w:rPr>
                <w:bCs/>
              </w:rPr>
              <w:t xml:space="preserve">Данные текущего баланса по выписке из БКИ </w:t>
            </w:r>
          </w:p>
        </w:tc>
        <w:tc>
          <w:tcPr>
            <w:tcW w:w="5101" w:type="dxa"/>
          </w:tcPr>
          <w:p w14:paraId="66352959" w14:textId="77777777" w:rsidR="0088736A" w:rsidRDefault="0088736A" w:rsidP="0078044F">
            <w:pPr>
              <w:jc w:val="both"/>
              <w:rPr>
                <w:bCs/>
                <w:color w:val="000000"/>
              </w:rPr>
            </w:pPr>
            <w:r>
              <w:rPr>
                <w:bCs/>
                <w:color w:val="000000"/>
              </w:rPr>
              <w:t>«Денежные средства»</w:t>
            </w:r>
          </w:p>
        </w:tc>
      </w:tr>
      <w:tr w:rsidR="0088736A" w14:paraId="3524FF1F" w14:textId="77777777" w:rsidTr="0078044F">
        <w:tc>
          <w:tcPr>
            <w:tcW w:w="5100" w:type="dxa"/>
            <w:vAlign w:val="center"/>
          </w:tcPr>
          <w:p w14:paraId="6FE965ED" w14:textId="77777777" w:rsidR="0088736A" w:rsidRDefault="0088736A" w:rsidP="0078044F">
            <w:pPr>
              <w:rPr>
                <w:bCs/>
                <w:color w:val="000000"/>
              </w:rPr>
            </w:pPr>
            <w:r>
              <w:rPr>
                <w:bCs/>
              </w:rPr>
              <w:t>Данные задолженности по выписке из БКИ</w:t>
            </w:r>
          </w:p>
        </w:tc>
        <w:tc>
          <w:tcPr>
            <w:tcW w:w="5101" w:type="dxa"/>
          </w:tcPr>
          <w:p w14:paraId="67F8215E" w14:textId="77777777" w:rsidR="0088736A" w:rsidRDefault="0088736A" w:rsidP="0078044F">
            <w:pPr>
              <w:jc w:val="both"/>
              <w:rPr>
                <w:bCs/>
                <w:color w:val="000000"/>
              </w:rPr>
            </w:pPr>
            <w:r>
              <w:rPr>
                <w:bCs/>
                <w:color w:val="000000"/>
              </w:rPr>
              <w:t>«Краткосрочные заемные средства»</w:t>
            </w:r>
          </w:p>
        </w:tc>
      </w:tr>
      <w:tr w:rsidR="0088736A" w14:paraId="07B6559D" w14:textId="77777777" w:rsidTr="0078044F">
        <w:tc>
          <w:tcPr>
            <w:tcW w:w="5100" w:type="dxa"/>
            <w:vAlign w:val="center"/>
          </w:tcPr>
          <w:p w14:paraId="675C1848" w14:textId="77777777" w:rsidR="0088736A" w:rsidRDefault="0088736A" w:rsidP="0078044F">
            <w:pPr>
              <w:rPr>
                <w:bCs/>
              </w:rPr>
            </w:pPr>
            <w:r>
              <w:rPr>
                <w:bCs/>
              </w:rPr>
              <w:t>Данные просроченной задолженности по выписке из БКИ</w:t>
            </w:r>
          </w:p>
        </w:tc>
        <w:tc>
          <w:tcPr>
            <w:tcW w:w="5101" w:type="dxa"/>
          </w:tcPr>
          <w:p w14:paraId="531C820F" w14:textId="77777777" w:rsidR="0088736A" w:rsidRDefault="0088736A" w:rsidP="0078044F">
            <w:pPr>
              <w:jc w:val="both"/>
              <w:rPr>
                <w:bCs/>
                <w:color w:val="000000"/>
              </w:rPr>
            </w:pPr>
            <w:r>
              <w:rPr>
                <w:bCs/>
                <w:color w:val="000000"/>
              </w:rPr>
              <w:t>«</w:t>
            </w:r>
            <w:r w:rsidRPr="006B3005">
              <w:rPr>
                <w:bCs/>
                <w:color w:val="000000"/>
              </w:rPr>
              <w:t>Нераспределенная прибыль (непокрытый убыток)</w:t>
            </w:r>
            <w:r>
              <w:rPr>
                <w:bCs/>
                <w:color w:val="000000"/>
              </w:rPr>
              <w:t>» (значение вносится со знаком минус)</w:t>
            </w:r>
          </w:p>
        </w:tc>
      </w:tr>
      <w:tr w:rsidR="0088736A" w14:paraId="136B28A1" w14:textId="77777777" w:rsidTr="0078044F">
        <w:tc>
          <w:tcPr>
            <w:tcW w:w="5100" w:type="dxa"/>
            <w:vAlign w:val="center"/>
          </w:tcPr>
          <w:p w14:paraId="78FF2B8B" w14:textId="77777777" w:rsidR="0088736A" w:rsidRDefault="0088736A" w:rsidP="0078044F">
            <w:pPr>
              <w:rPr>
                <w:bCs/>
                <w:color w:val="000000"/>
              </w:rPr>
            </w:pPr>
            <w:r>
              <w:rPr>
                <w:bCs/>
              </w:rPr>
              <w:t>Кадастровая стоимость объектов недвижимости в собственности по выпискам из ЕГРН</w:t>
            </w:r>
          </w:p>
        </w:tc>
        <w:tc>
          <w:tcPr>
            <w:tcW w:w="5101" w:type="dxa"/>
          </w:tcPr>
          <w:p w14:paraId="70366695" w14:textId="77777777" w:rsidR="0088736A" w:rsidRDefault="0088736A" w:rsidP="0078044F">
            <w:pPr>
              <w:jc w:val="both"/>
              <w:rPr>
                <w:bCs/>
                <w:color w:val="000000"/>
              </w:rPr>
            </w:pPr>
            <w:r>
              <w:rPr>
                <w:bCs/>
                <w:color w:val="000000"/>
              </w:rPr>
              <w:t>«Основные средства»</w:t>
            </w:r>
          </w:p>
          <w:p w14:paraId="720A6254" w14:textId="77777777" w:rsidR="0088736A" w:rsidRDefault="0088736A" w:rsidP="0078044F">
            <w:pPr>
              <w:jc w:val="both"/>
              <w:rPr>
                <w:bCs/>
                <w:color w:val="000000"/>
              </w:rPr>
            </w:pPr>
          </w:p>
        </w:tc>
      </w:tr>
    </w:tbl>
    <w:p w14:paraId="11026290" w14:textId="77777777" w:rsidR="0088736A" w:rsidRDefault="0088736A" w:rsidP="0088736A">
      <w:pPr>
        <w:ind w:firstLine="709"/>
        <w:jc w:val="both"/>
        <w:rPr>
          <w:bCs/>
          <w:color w:val="000000"/>
        </w:rPr>
      </w:pPr>
      <w:r>
        <w:rPr>
          <w:bCs/>
          <w:color w:val="000000"/>
        </w:rPr>
        <w:t>В целях корректной работы шаблона указанные в таблице выше данные рекомендуется вносить в форму на каждую отчетную дату.</w:t>
      </w:r>
    </w:p>
    <w:p w14:paraId="238BD906" w14:textId="77777777" w:rsidR="0088736A" w:rsidRDefault="0088736A" w:rsidP="0088736A">
      <w:pPr>
        <w:ind w:firstLine="709"/>
        <w:jc w:val="both"/>
        <w:rPr>
          <w:bCs/>
          <w:color w:val="000000"/>
        </w:rPr>
      </w:pPr>
      <w:r>
        <w:rPr>
          <w:bCs/>
          <w:color w:val="000000"/>
        </w:rPr>
        <w:t>При этом, заполнение формы внесения данных бухгалтерской отчетности не является составлением баланса индивидуального предпринимателя.</w:t>
      </w:r>
    </w:p>
    <w:p w14:paraId="47118330" w14:textId="77777777" w:rsidR="0088736A" w:rsidRPr="006B3005" w:rsidRDefault="0088736A" w:rsidP="0088736A">
      <w:pPr>
        <w:ind w:firstLine="709"/>
        <w:jc w:val="both"/>
        <w:rPr>
          <w:bCs/>
        </w:rPr>
      </w:pPr>
      <w:r>
        <w:rPr>
          <w:bCs/>
        </w:rPr>
        <w:t xml:space="preserve">После внесения данных выписок </w:t>
      </w:r>
      <w:r>
        <w:t>из ЕГРН и выписки из БКИ</w:t>
      </w:r>
      <w:r>
        <w:rPr>
          <w:bCs/>
        </w:rPr>
        <w:t xml:space="preserve"> эксперт с использованием предусмотренной (на вкладках внесения данных по участникам) шаблоном </w:t>
      </w:r>
      <w:r w:rsidRPr="002C5B24">
        <w:rPr>
          <w:rStyle w:val="10"/>
          <w:bCs/>
        </w:rPr>
        <w:t>«</w:t>
      </w:r>
      <w:proofErr w:type="spellStart"/>
      <w:r w:rsidRPr="002C5B24">
        <w:rPr>
          <w:rStyle w:val="10"/>
          <w:bCs/>
        </w:rPr>
        <w:t>Финэкспертиза</w:t>
      </w:r>
      <w:proofErr w:type="spellEnd"/>
      <w:r w:rsidRPr="002C5B24">
        <w:rPr>
          <w:rStyle w:val="10"/>
          <w:bCs/>
        </w:rPr>
        <w:t>.</w:t>
      </w:r>
      <w:proofErr w:type="spellStart"/>
      <w:r w:rsidRPr="002C5B24">
        <w:rPr>
          <w:rStyle w:val="10"/>
          <w:bCs/>
          <w:lang w:val="en-US"/>
        </w:rPr>
        <w:t>xls</w:t>
      </w:r>
      <w:proofErr w:type="spellEnd"/>
      <w:r w:rsidRPr="002C5B24">
        <w:rPr>
          <w:rStyle w:val="10"/>
          <w:bCs/>
        </w:rPr>
        <w:t>»</w:t>
      </w:r>
      <w:r>
        <w:rPr>
          <w:rStyle w:val="10"/>
        </w:rPr>
        <w:t xml:space="preserve"> </w:t>
      </w:r>
      <w:r>
        <w:rPr>
          <w:bCs/>
        </w:rPr>
        <w:t>таблицы осуществляет расчет величины чистых активов индивидуального предпринимателя по следующей формуле, после чего вносит результат в строку «Итого Капитал и резервы</w:t>
      </w:r>
      <w:r w:rsidRPr="00567A83">
        <w:rPr>
          <w:bCs/>
        </w:rPr>
        <w:t xml:space="preserve">» </w:t>
      </w:r>
      <w:r w:rsidRPr="002C5B24">
        <w:rPr>
          <w:bCs/>
          <w:color w:val="000000"/>
        </w:rPr>
        <w:t>формы внесения бухгалтерской отчетности</w:t>
      </w:r>
      <w:r>
        <w:rPr>
          <w:bCs/>
        </w:rPr>
        <w:t>:</w:t>
      </w:r>
    </w:p>
    <w:p w14:paraId="05E29146" w14:textId="77777777" w:rsidR="0088736A" w:rsidRPr="00567A83" w:rsidRDefault="0088736A" w:rsidP="0088736A">
      <w:pPr>
        <w:tabs>
          <w:tab w:val="left" w:pos="1134"/>
        </w:tabs>
        <w:spacing w:before="120" w:after="120"/>
        <w:ind w:firstLine="709"/>
        <w:jc w:val="both"/>
      </w:pPr>
      <m:oMathPara>
        <m:oMath>
          <m:r>
            <m:rPr>
              <m:sty m:val="p"/>
            </m:rPr>
            <w:rPr>
              <w:rFonts w:ascii="Cambria Math" w:hAnsi="Cambria Math"/>
            </w:rPr>
            <m:t>Чистые активы индвидуального предпринимателя=</m:t>
          </m:r>
          <m:r>
            <w:rPr>
              <w:rFonts w:ascii="Cambria Math" w:hAnsi="Cambria Math"/>
              <w:sz w:val="22"/>
              <w:szCs w:val="22"/>
            </w:rPr>
            <m:t xml:space="preserve"> </m:t>
          </m:r>
          <m:r>
            <m:rPr>
              <m:sty m:val="p"/>
            </m:rPr>
            <w:rPr>
              <w:rFonts w:ascii="Cambria Math" w:hAnsi="Cambria Math"/>
            </w:rPr>
            <m:t>Данные текущего баланса+ Кадастровая стоимость объектов недвижимости во владении - Данные задолженности по выписке из БКИ</m:t>
          </m:r>
        </m:oMath>
      </m:oMathPara>
    </w:p>
    <w:p w14:paraId="5FEBCCD2" w14:textId="77777777" w:rsidR="0088736A" w:rsidRDefault="0088736A" w:rsidP="0088736A">
      <w:pPr>
        <w:ind w:firstLine="709"/>
        <w:jc w:val="both"/>
        <w:rPr>
          <w:bCs/>
        </w:rPr>
      </w:pPr>
      <w:r>
        <w:rPr>
          <w:bCs/>
        </w:rPr>
        <w:lastRenderedPageBreak/>
        <w:t xml:space="preserve">Эксперт с использованием предусмотренной (на вкладках внесения данных по участникам) шаблоном </w:t>
      </w:r>
      <w:r w:rsidRPr="00E24495">
        <w:rPr>
          <w:rStyle w:val="10"/>
          <w:bCs/>
        </w:rPr>
        <w:t>«</w:t>
      </w:r>
      <w:proofErr w:type="spellStart"/>
      <w:r w:rsidRPr="00E24495">
        <w:rPr>
          <w:rStyle w:val="10"/>
          <w:bCs/>
        </w:rPr>
        <w:t>Финэкспертиза</w:t>
      </w:r>
      <w:proofErr w:type="spellEnd"/>
      <w:r w:rsidRPr="00E24495">
        <w:rPr>
          <w:rStyle w:val="10"/>
          <w:bCs/>
        </w:rPr>
        <w:t>.</w:t>
      </w:r>
      <w:proofErr w:type="spellStart"/>
      <w:r w:rsidRPr="00E24495">
        <w:rPr>
          <w:rStyle w:val="10"/>
          <w:bCs/>
          <w:lang w:val="en-US"/>
        </w:rPr>
        <w:t>xls</w:t>
      </w:r>
      <w:proofErr w:type="spellEnd"/>
      <w:r w:rsidRPr="00E24495">
        <w:rPr>
          <w:rStyle w:val="10"/>
          <w:bCs/>
        </w:rPr>
        <w:t>»</w:t>
      </w:r>
      <w:r>
        <w:rPr>
          <w:rStyle w:val="10"/>
        </w:rPr>
        <w:t xml:space="preserve"> </w:t>
      </w:r>
      <w:r>
        <w:rPr>
          <w:bCs/>
        </w:rPr>
        <w:t>таблицы также осуществляет расчет коэффициента «Финансовая устойчивость индивидуального предпринимателя» по следующей формуле:</w:t>
      </w:r>
    </w:p>
    <w:p w14:paraId="741D7C70" w14:textId="77777777" w:rsidR="0088736A" w:rsidRPr="002C5B24" w:rsidRDefault="0088736A" w:rsidP="0088736A">
      <w:pPr>
        <w:tabs>
          <w:tab w:val="left" w:pos="1134"/>
        </w:tabs>
        <w:spacing w:before="120" w:after="120"/>
        <w:ind w:firstLine="709"/>
        <w:jc w:val="both"/>
        <w:rPr>
          <w:sz w:val="52"/>
          <w:szCs w:val="52"/>
        </w:rPr>
      </w:pPr>
      <m:oMathPara>
        <m:oMath>
          <m:r>
            <m:rPr>
              <m:sty m:val="p"/>
            </m:rPr>
            <w:rPr>
              <w:rFonts w:ascii="Cambria Math" w:hAnsi="Cambria Math"/>
            </w:rPr>
            <m:t>Финансовая устойчивость индивидуального предпринимателя=</m:t>
          </m:r>
          <m:f>
            <m:fPr>
              <m:ctrlPr>
                <w:rPr>
                  <w:rFonts w:ascii="Cambria Math" w:hAnsi="Cambria Math"/>
                  <w:bCs/>
                </w:rPr>
              </m:ctrlPr>
            </m:fPr>
            <m:num>
              <m:r>
                <w:rPr>
                  <w:rFonts w:ascii="Cambria Math" w:hAnsi="Cambria Math"/>
                  <w:sz w:val="22"/>
                  <w:szCs w:val="22"/>
                </w:rPr>
                <m:t>(</m:t>
              </m:r>
              <m:r>
                <m:rPr>
                  <m:sty m:val="p"/>
                </m:rPr>
                <w:rPr>
                  <w:rFonts w:ascii="Cambria Math" w:hAnsi="Cambria Math"/>
                </w:rPr>
                <m:t>Данные текущего баланса + Кадастровая стоимость объектов недвижимости во владении )</m:t>
              </m:r>
            </m:num>
            <m:den>
              <m:r>
                <m:rPr>
                  <m:sty m:val="p"/>
                </m:rPr>
                <w:rPr>
                  <w:rFonts w:ascii="Cambria Math" w:hAnsi="Cambria Math"/>
                </w:rPr>
                <m:t>Данные задолженности по выписке из БКИ</m:t>
              </m:r>
            </m:den>
          </m:f>
          <m:r>
            <m:rPr>
              <m:sty m:val="p"/>
            </m:rPr>
            <w:rPr>
              <w:rFonts w:ascii="Cambria Math" w:hAnsi="Cambria Math"/>
            </w:rPr>
            <m:t xml:space="preserve"> </m:t>
          </m:r>
        </m:oMath>
      </m:oMathPara>
    </w:p>
    <w:p w14:paraId="2A3BC0F6" w14:textId="77777777" w:rsidR="0088736A" w:rsidRDefault="0088736A" w:rsidP="0088736A">
      <w:pPr>
        <w:ind w:firstLine="709"/>
        <w:jc w:val="both"/>
        <w:rPr>
          <w:bCs/>
        </w:rPr>
      </w:pPr>
    </w:p>
    <w:p w14:paraId="516662FA" w14:textId="77777777" w:rsidR="0088736A" w:rsidRDefault="0088736A" w:rsidP="0088736A">
      <w:pPr>
        <w:ind w:firstLine="709"/>
        <w:jc w:val="both"/>
        <w:rPr>
          <w:bCs/>
          <w:color w:val="000000"/>
        </w:rPr>
      </w:pPr>
      <w:r>
        <w:rPr>
          <w:bCs/>
        </w:rPr>
        <w:t xml:space="preserve">После внесения всех данных и расчетов оценка по </w:t>
      </w:r>
      <w:r w:rsidRPr="00127652">
        <w:rPr>
          <w:bCs/>
        </w:rPr>
        <w:t>«</w:t>
      </w:r>
      <w:r w:rsidRPr="00E24495">
        <w:rPr>
          <w:bCs/>
          <w:color w:val="000000"/>
        </w:rPr>
        <w:t>Групп</w:t>
      </w:r>
      <w:r>
        <w:rPr>
          <w:bCs/>
          <w:color w:val="000000"/>
        </w:rPr>
        <w:t>е</w:t>
      </w:r>
      <w:r w:rsidRPr="00E24495">
        <w:rPr>
          <w:bCs/>
          <w:color w:val="000000"/>
        </w:rPr>
        <w:t xml:space="preserve"> финансовых показателей»</w:t>
      </w:r>
      <w:r>
        <w:rPr>
          <w:bCs/>
          <w:color w:val="000000"/>
        </w:rPr>
        <w:t xml:space="preserve"> </w:t>
      </w:r>
      <w:r>
        <w:rPr>
          <w:bCs/>
        </w:rPr>
        <w:t xml:space="preserve">по участнику – индивидуальному предпринимателю </w:t>
      </w:r>
      <w:r>
        <w:rPr>
          <w:bCs/>
          <w:color w:val="000000"/>
        </w:rPr>
        <w:t>осуществляются согласно таблице ниже:</w:t>
      </w:r>
    </w:p>
    <w:tbl>
      <w:tblPr>
        <w:tblStyle w:val="a3"/>
        <w:tblW w:w="10201" w:type="dxa"/>
        <w:tblLayout w:type="fixed"/>
        <w:tblLook w:val="04A0" w:firstRow="1" w:lastRow="0" w:firstColumn="1" w:lastColumn="0" w:noHBand="0" w:noVBand="1"/>
      </w:tblPr>
      <w:tblGrid>
        <w:gridCol w:w="3400"/>
        <w:gridCol w:w="3400"/>
        <w:gridCol w:w="3401"/>
      </w:tblGrid>
      <w:tr w:rsidR="0088736A" w14:paraId="4A6ECE57" w14:textId="77777777" w:rsidTr="0078044F">
        <w:tc>
          <w:tcPr>
            <w:tcW w:w="3400" w:type="dxa"/>
          </w:tcPr>
          <w:p w14:paraId="5FEFE0D8" w14:textId="77777777" w:rsidR="0088736A" w:rsidRDefault="0088736A" w:rsidP="0078044F">
            <w:pPr>
              <w:jc w:val="both"/>
              <w:rPr>
                <w:bCs/>
                <w:color w:val="000000"/>
              </w:rPr>
            </w:pPr>
            <w:r>
              <w:rPr>
                <w:bCs/>
                <w:color w:val="000000"/>
              </w:rPr>
              <w:t xml:space="preserve">Коэффициент </w:t>
            </w:r>
            <w:r>
              <w:rPr>
                <w:bCs/>
              </w:rPr>
              <w:t>«Финансовая устойчивость индивидуального предпринимателя», левая граница</w:t>
            </w:r>
          </w:p>
        </w:tc>
        <w:tc>
          <w:tcPr>
            <w:tcW w:w="3400" w:type="dxa"/>
          </w:tcPr>
          <w:p w14:paraId="10919803" w14:textId="77777777" w:rsidR="0088736A" w:rsidRDefault="0088736A" w:rsidP="0078044F">
            <w:pPr>
              <w:jc w:val="both"/>
              <w:rPr>
                <w:bCs/>
                <w:color w:val="000000"/>
              </w:rPr>
            </w:pPr>
            <w:r>
              <w:rPr>
                <w:bCs/>
                <w:color w:val="000000"/>
              </w:rPr>
              <w:t xml:space="preserve">Коэффициент </w:t>
            </w:r>
            <w:r>
              <w:rPr>
                <w:bCs/>
              </w:rPr>
              <w:t>«Финансовая устойчивость индивидуального предпринимателя», правая граница</w:t>
            </w:r>
          </w:p>
        </w:tc>
        <w:tc>
          <w:tcPr>
            <w:tcW w:w="3401" w:type="dxa"/>
          </w:tcPr>
          <w:p w14:paraId="3C8160E4" w14:textId="77777777" w:rsidR="0088736A" w:rsidRDefault="0088736A" w:rsidP="0078044F">
            <w:pPr>
              <w:jc w:val="both"/>
              <w:rPr>
                <w:bCs/>
                <w:color w:val="000000"/>
              </w:rPr>
            </w:pPr>
            <w:r>
              <w:rPr>
                <w:bCs/>
              </w:rPr>
              <w:t xml:space="preserve">Оценка по </w:t>
            </w:r>
            <w:r w:rsidRPr="00127652">
              <w:rPr>
                <w:bCs/>
              </w:rPr>
              <w:t>«</w:t>
            </w:r>
            <w:r w:rsidRPr="00E24495">
              <w:rPr>
                <w:bCs/>
                <w:color w:val="000000"/>
              </w:rPr>
              <w:t>Групп</w:t>
            </w:r>
            <w:r>
              <w:rPr>
                <w:bCs/>
                <w:color w:val="000000"/>
              </w:rPr>
              <w:t>е</w:t>
            </w:r>
            <w:r w:rsidRPr="00E24495">
              <w:rPr>
                <w:bCs/>
                <w:color w:val="000000"/>
              </w:rPr>
              <w:t xml:space="preserve"> финансовых показателей»</w:t>
            </w:r>
          </w:p>
        </w:tc>
      </w:tr>
      <w:tr w:rsidR="0088736A" w14:paraId="3E831758" w14:textId="77777777" w:rsidTr="0078044F">
        <w:tc>
          <w:tcPr>
            <w:tcW w:w="3400" w:type="dxa"/>
            <w:vAlign w:val="center"/>
          </w:tcPr>
          <w:p w14:paraId="17EEAC56" w14:textId="77777777" w:rsidR="0088736A" w:rsidRDefault="0088736A" w:rsidP="0078044F">
            <w:pPr>
              <w:jc w:val="center"/>
              <w:rPr>
                <w:bCs/>
                <w:color w:val="000000"/>
              </w:rPr>
            </w:pPr>
            <w:r>
              <w:rPr>
                <w:bCs/>
                <w:color w:val="000000"/>
              </w:rPr>
              <w:t>-</w:t>
            </w:r>
          </w:p>
        </w:tc>
        <w:tc>
          <w:tcPr>
            <w:tcW w:w="3400" w:type="dxa"/>
            <w:vAlign w:val="center"/>
          </w:tcPr>
          <w:p w14:paraId="3A5612B8" w14:textId="77777777" w:rsidR="0088736A" w:rsidRDefault="0088736A" w:rsidP="0078044F">
            <w:pPr>
              <w:jc w:val="center"/>
              <w:rPr>
                <w:bCs/>
                <w:color w:val="000000"/>
              </w:rPr>
            </w:pPr>
            <w:r>
              <w:rPr>
                <w:bCs/>
                <w:color w:val="000000"/>
              </w:rPr>
              <w:t>менее 1,0</w:t>
            </w:r>
          </w:p>
        </w:tc>
        <w:tc>
          <w:tcPr>
            <w:tcW w:w="3401" w:type="dxa"/>
            <w:vAlign w:val="center"/>
          </w:tcPr>
          <w:p w14:paraId="1318EE85" w14:textId="77777777" w:rsidR="0088736A" w:rsidRDefault="0088736A" w:rsidP="0078044F">
            <w:pPr>
              <w:jc w:val="center"/>
              <w:rPr>
                <w:bCs/>
                <w:color w:val="000000"/>
              </w:rPr>
            </w:pPr>
            <w:r>
              <w:rPr>
                <w:bCs/>
                <w:color w:val="000000"/>
              </w:rPr>
              <w:t xml:space="preserve">Стоп-фактор (по аналогии с </w:t>
            </w:r>
            <w:r w:rsidRPr="003D53D2">
              <w:t>отрицательн</w:t>
            </w:r>
            <w:r>
              <w:t>ым</w:t>
            </w:r>
            <w:r w:rsidRPr="003D53D2">
              <w:t xml:space="preserve"> значение</w:t>
            </w:r>
            <w:r>
              <w:t>м</w:t>
            </w:r>
            <w:r w:rsidRPr="003D53D2">
              <w:t xml:space="preserve"> 3-го раздела баланса (капитал и резервы)</w:t>
            </w:r>
          </w:p>
        </w:tc>
      </w:tr>
      <w:tr w:rsidR="0088736A" w14:paraId="27085C37" w14:textId="77777777" w:rsidTr="0078044F">
        <w:tc>
          <w:tcPr>
            <w:tcW w:w="3400" w:type="dxa"/>
          </w:tcPr>
          <w:p w14:paraId="46235932" w14:textId="77777777" w:rsidR="0088736A" w:rsidRDefault="0088736A" w:rsidP="0078044F">
            <w:pPr>
              <w:jc w:val="center"/>
              <w:rPr>
                <w:bCs/>
                <w:color w:val="000000"/>
              </w:rPr>
            </w:pPr>
            <w:r>
              <w:rPr>
                <w:bCs/>
                <w:color w:val="000000"/>
              </w:rPr>
              <w:t>более или равно 1,0</w:t>
            </w:r>
          </w:p>
        </w:tc>
        <w:tc>
          <w:tcPr>
            <w:tcW w:w="3400" w:type="dxa"/>
          </w:tcPr>
          <w:p w14:paraId="55219EEA" w14:textId="77777777" w:rsidR="0088736A" w:rsidRDefault="0088736A" w:rsidP="0078044F">
            <w:pPr>
              <w:jc w:val="center"/>
              <w:rPr>
                <w:bCs/>
                <w:color w:val="000000"/>
              </w:rPr>
            </w:pPr>
            <w:r>
              <w:rPr>
                <w:bCs/>
                <w:color w:val="000000"/>
              </w:rPr>
              <w:t>менее 1,5</w:t>
            </w:r>
          </w:p>
        </w:tc>
        <w:tc>
          <w:tcPr>
            <w:tcW w:w="3401" w:type="dxa"/>
          </w:tcPr>
          <w:p w14:paraId="05DA695A" w14:textId="77777777" w:rsidR="0088736A" w:rsidRDefault="0088736A" w:rsidP="0078044F">
            <w:pPr>
              <w:jc w:val="center"/>
              <w:rPr>
                <w:bCs/>
                <w:color w:val="000000"/>
              </w:rPr>
            </w:pPr>
            <w:r>
              <w:rPr>
                <w:bCs/>
                <w:color w:val="000000"/>
              </w:rPr>
              <w:t>0,14</w:t>
            </w:r>
          </w:p>
        </w:tc>
      </w:tr>
      <w:tr w:rsidR="0088736A" w14:paraId="22F5A04F" w14:textId="77777777" w:rsidTr="0078044F">
        <w:tc>
          <w:tcPr>
            <w:tcW w:w="3400" w:type="dxa"/>
          </w:tcPr>
          <w:p w14:paraId="06C67E81" w14:textId="77777777" w:rsidR="0088736A" w:rsidRDefault="0088736A" w:rsidP="0078044F">
            <w:pPr>
              <w:jc w:val="center"/>
              <w:rPr>
                <w:bCs/>
                <w:color w:val="000000"/>
              </w:rPr>
            </w:pPr>
            <w:r>
              <w:rPr>
                <w:bCs/>
                <w:color w:val="000000"/>
              </w:rPr>
              <w:t>более или равно 1,5</w:t>
            </w:r>
          </w:p>
        </w:tc>
        <w:tc>
          <w:tcPr>
            <w:tcW w:w="3400" w:type="dxa"/>
          </w:tcPr>
          <w:p w14:paraId="07EFCA26" w14:textId="77777777" w:rsidR="0088736A" w:rsidRDefault="0088736A" w:rsidP="0078044F">
            <w:pPr>
              <w:jc w:val="center"/>
              <w:rPr>
                <w:bCs/>
                <w:color w:val="000000"/>
              </w:rPr>
            </w:pPr>
            <w:r>
              <w:rPr>
                <w:bCs/>
                <w:color w:val="000000"/>
              </w:rPr>
              <w:t>менее 2,0</w:t>
            </w:r>
          </w:p>
        </w:tc>
        <w:tc>
          <w:tcPr>
            <w:tcW w:w="3401" w:type="dxa"/>
          </w:tcPr>
          <w:p w14:paraId="152AB886" w14:textId="77777777" w:rsidR="0088736A" w:rsidRDefault="0088736A" w:rsidP="0078044F">
            <w:pPr>
              <w:jc w:val="center"/>
              <w:rPr>
                <w:bCs/>
                <w:color w:val="000000"/>
              </w:rPr>
            </w:pPr>
            <w:r>
              <w:rPr>
                <w:bCs/>
                <w:color w:val="000000"/>
              </w:rPr>
              <w:t>0,35</w:t>
            </w:r>
          </w:p>
        </w:tc>
      </w:tr>
      <w:tr w:rsidR="0088736A" w14:paraId="32E1AC76" w14:textId="77777777" w:rsidTr="0078044F">
        <w:tc>
          <w:tcPr>
            <w:tcW w:w="3400" w:type="dxa"/>
          </w:tcPr>
          <w:p w14:paraId="4413AFF2" w14:textId="77777777" w:rsidR="0088736A" w:rsidRDefault="0088736A" w:rsidP="0078044F">
            <w:pPr>
              <w:jc w:val="center"/>
              <w:rPr>
                <w:bCs/>
                <w:color w:val="000000"/>
              </w:rPr>
            </w:pPr>
            <w:r>
              <w:rPr>
                <w:bCs/>
                <w:color w:val="000000"/>
              </w:rPr>
              <w:t>более или равно 2</w:t>
            </w:r>
          </w:p>
          <w:p w14:paraId="4251A810" w14:textId="77777777" w:rsidR="0088736A" w:rsidRDefault="0088736A" w:rsidP="0078044F">
            <w:pPr>
              <w:jc w:val="center"/>
              <w:rPr>
                <w:bCs/>
                <w:color w:val="000000"/>
              </w:rPr>
            </w:pPr>
            <w:r>
              <w:rPr>
                <w:bCs/>
                <w:color w:val="000000"/>
              </w:rPr>
              <w:t>или</w:t>
            </w:r>
          </w:p>
          <w:p w14:paraId="51A93CC9" w14:textId="77777777" w:rsidR="0088736A" w:rsidRDefault="0088736A" w:rsidP="0078044F">
            <w:pPr>
              <w:jc w:val="center"/>
              <w:rPr>
                <w:bCs/>
                <w:color w:val="000000"/>
              </w:rPr>
            </w:pPr>
            <w:r>
              <w:rPr>
                <w:bCs/>
                <w:color w:val="000000"/>
              </w:rPr>
              <w:t>отсутствует задолженность по выписке из БКИ</w:t>
            </w:r>
          </w:p>
        </w:tc>
        <w:tc>
          <w:tcPr>
            <w:tcW w:w="3400" w:type="dxa"/>
            <w:vAlign w:val="center"/>
          </w:tcPr>
          <w:p w14:paraId="648DD617" w14:textId="77777777" w:rsidR="0088736A" w:rsidRDefault="0088736A" w:rsidP="0078044F">
            <w:pPr>
              <w:jc w:val="center"/>
              <w:rPr>
                <w:bCs/>
                <w:color w:val="000000"/>
              </w:rPr>
            </w:pPr>
            <w:r>
              <w:rPr>
                <w:bCs/>
                <w:color w:val="000000"/>
              </w:rPr>
              <w:t>-</w:t>
            </w:r>
          </w:p>
        </w:tc>
        <w:tc>
          <w:tcPr>
            <w:tcW w:w="3401" w:type="dxa"/>
            <w:vAlign w:val="center"/>
          </w:tcPr>
          <w:p w14:paraId="305B1FDA" w14:textId="77777777" w:rsidR="0088736A" w:rsidRDefault="0088736A" w:rsidP="0078044F">
            <w:pPr>
              <w:jc w:val="center"/>
              <w:rPr>
                <w:bCs/>
                <w:color w:val="000000"/>
              </w:rPr>
            </w:pPr>
            <w:r>
              <w:rPr>
                <w:bCs/>
                <w:color w:val="000000"/>
              </w:rPr>
              <w:t>0,53</w:t>
            </w:r>
          </w:p>
        </w:tc>
      </w:tr>
    </w:tbl>
    <w:p w14:paraId="16A20289" w14:textId="77777777" w:rsidR="0088736A" w:rsidRDefault="0088736A" w:rsidP="0088736A">
      <w:pPr>
        <w:ind w:firstLine="709"/>
        <w:jc w:val="both"/>
        <w:rPr>
          <w:bCs/>
          <w:color w:val="000000"/>
        </w:rPr>
      </w:pPr>
      <w:r>
        <w:rPr>
          <w:bCs/>
          <w:color w:val="000000"/>
        </w:rPr>
        <w:t>Данные оценки получены путем калибровки модели, используемой для ЮЛ, не являющихся индивидуальными предпринимателями.</w:t>
      </w:r>
    </w:p>
    <w:p w14:paraId="6048092D" w14:textId="77777777" w:rsidR="0088736A" w:rsidRDefault="0088736A" w:rsidP="0088736A">
      <w:pPr>
        <w:ind w:firstLine="709"/>
        <w:jc w:val="both"/>
        <w:rPr>
          <w:bCs/>
          <w:color w:val="000000"/>
        </w:rPr>
      </w:pPr>
      <w:r>
        <w:rPr>
          <w:bCs/>
          <w:color w:val="000000"/>
        </w:rPr>
        <w:t>Полученные оценки автоматически подтягиваются в строку «</w:t>
      </w:r>
      <w:r w:rsidRPr="00ED22F7">
        <w:rPr>
          <w:bCs/>
          <w:color w:val="000000"/>
        </w:rPr>
        <w:t>Сумма набранных баллов (фин. устойчивость)</w:t>
      </w:r>
      <w:r>
        <w:rPr>
          <w:bCs/>
          <w:color w:val="000000"/>
        </w:rPr>
        <w:t>» вкладки «СВОД ФОРМА».</w:t>
      </w:r>
    </w:p>
    <w:p w14:paraId="4694E128" w14:textId="77777777" w:rsidR="0088736A" w:rsidRDefault="0088736A" w:rsidP="0088736A">
      <w:pPr>
        <w:ind w:firstLine="709"/>
        <w:jc w:val="both"/>
        <w:rPr>
          <w:bCs/>
          <w:color w:val="000000"/>
        </w:rPr>
      </w:pPr>
    </w:p>
    <w:p w14:paraId="588EA541" w14:textId="77777777" w:rsidR="0088736A" w:rsidRDefault="0088736A" w:rsidP="0088736A">
      <w:pPr>
        <w:pStyle w:val="aa"/>
        <w:numPr>
          <w:ilvl w:val="2"/>
          <w:numId w:val="16"/>
        </w:numPr>
        <w:ind w:left="0" w:firstLine="709"/>
        <w:jc w:val="both"/>
        <w:rPr>
          <w:bCs/>
        </w:rPr>
      </w:pPr>
      <w:r w:rsidRPr="00AE4D72">
        <w:rPr>
          <w:bCs/>
        </w:rPr>
        <w:t xml:space="preserve">Раздел </w:t>
      </w:r>
      <w:r>
        <w:rPr>
          <w:bCs/>
        </w:rPr>
        <w:t>8</w:t>
      </w:r>
      <w:r w:rsidRPr="00AE4D72">
        <w:rPr>
          <w:bCs/>
        </w:rPr>
        <w:t xml:space="preserve"> Методики применяется</w:t>
      </w:r>
      <w:r>
        <w:rPr>
          <w:bCs/>
        </w:rPr>
        <w:t>, при этом из состава показателей исключаются (с пропорциональным перераспределением весов):</w:t>
      </w:r>
    </w:p>
    <w:p w14:paraId="736693C3" w14:textId="77777777" w:rsidR="0088736A" w:rsidRDefault="0088736A" w:rsidP="0088736A">
      <w:pPr>
        <w:pStyle w:val="aa"/>
        <w:numPr>
          <w:ilvl w:val="0"/>
          <w:numId w:val="40"/>
        </w:numPr>
        <w:ind w:left="1134" w:hanging="425"/>
        <w:jc w:val="both"/>
        <w:rPr>
          <w:bCs/>
        </w:rPr>
      </w:pPr>
      <w:r>
        <w:rPr>
          <w:bCs/>
        </w:rPr>
        <w:t>Сумма закупки / Активы;</w:t>
      </w:r>
    </w:p>
    <w:p w14:paraId="413FA849" w14:textId="77777777" w:rsidR="0088736A" w:rsidRDefault="0088736A" w:rsidP="0088736A">
      <w:pPr>
        <w:pStyle w:val="aa"/>
        <w:numPr>
          <w:ilvl w:val="0"/>
          <w:numId w:val="40"/>
        </w:numPr>
        <w:ind w:left="1134" w:hanging="425"/>
        <w:jc w:val="both"/>
        <w:rPr>
          <w:bCs/>
        </w:rPr>
      </w:pPr>
      <w:r>
        <w:rPr>
          <w:bCs/>
        </w:rPr>
        <w:t>Величина аванса / Активы.</w:t>
      </w:r>
    </w:p>
    <w:p w14:paraId="4227C984" w14:textId="77777777" w:rsidR="0088736A" w:rsidRPr="004F015B" w:rsidRDefault="0088736A" w:rsidP="0088736A">
      <w:pPr>
        <w:pStyle w:val="aa"/>
        <w:numPr>
          <w:ilvl w:val="2"/>
          <w:numId w:val="16"/>
        </w:numPr>
        <w:ind w:left="0" w:firstLine="709"/>
        <w:jc w:val="both"/>
        <w:rPr>
          <w:bCs/>
        </w:rPr>
      </w:pPr>
      <w:r>
        <w:rPr>
          <w:bCs/>
        </w:rPr>
        <w:t xml:space="preserve">Раздел 9 </w:t>
      </w:r>
      <w:r w:rsidRPr="00AE4D72">
        <w:rPr>
          <w:bCs/>
        </w:rPr>
        <w:t>Методики применяется без ограничений</w:t>
      </w:r>
      <w:r>
        <w:rPr>
          <w:bCs/>
        </w:rPr>
        <w:t xml:space="preserve"> и исключений</w:t>
      </w:r>
      <w:r w:rsidRPr="00AE4D72">
        <w:rPr>
          <w:bCs/>
        </w:rPr>
        <w:t>.</w:t>
      </w:r>
      <w:r>
        <w:rPr>
          <w:bCs/>
        </w:rPr>
        <w:t xml:space="preserve"> При этом совокупная оценка по </w:t>
      </w:r>
      <w:r w:rsidRPr="00127652">
        <w:rPr>
          <w:bCs/>
        </w:rPr>
        <w:t>«</w:t>
      </w:r>
      <w:r w:rsidRPr="00E24495">
        <w:rPr>
          <w:bCs/>
          <w:color w:val="000000"/>
        </w:rPr>
        <w:t>Групп</w:t>
      </w:r>
      <w:r>
        <w:rPr>
          <w:bCs/>
          <w:color w:val="000000"/>
        </w:rPr>
        <w:t>е</w:t>
      </w:r>
      <w:r w:rsidRPr="00E24495">
        <w:rPr>
          <w:bCs/>
          <w:color w:val="000000"/>
        </w:rPr>
        <w:t xml:space="preserve"> финансовых показателей»</w:t>
      </w:r>
      <w:r>
        <w:rPr>
          <w:bCs/>
          <w:color w:val="000000"/>
        </w:rPr>
        <w:t xml:space="preserve"> в рамках </w:t>
      </w:r>
      <w:proofErr w:type="spellStart"/>
      <w:r>
        <w:rPr>
          <w:bCs/>
          <w:color w:val="000000"/>
        </w:rPr>
        <w:t>пп</w:t>
      </w:r>
      <w:proofErr w:type="spellEnd"/>
      <w:r>
        <w:rPr>
          <w:bCs/>
          <w:color w:val="000000"/>
        </w:rPr>
        <w:t xml:space="preserve">. 9.5. используется согласно </w:t>
      </w:r>
      <w:proofErr w:type="spellStart"/>
      <w:r>
        <w:rPr>
          <w:bCs/>
          <w:color w:val="000000"/>
        </w:rPr>
        <w:t>пп</w:t>
      </w:r>
      <w:proofErr w:type="spellEnd"/>
      <w:r>
        <w:rPr>
          <w:bCs/>
          <w:color w:val="000000"/>
        </w:rPr>
        <w:t xml:space="preserve">. 4.3.1. </w:t>
      </w:r>
      <w:r>
        <w:t xml:space="preserve">настоящего Приложения. С учетом </w:t>
      </w:r>
      <w:proofErr w:type="spellStart"/>
      <w:r>
        <w:t>пп</w:t>
      </w:r>
      <w:proofErr w:type="spellEnd"/>
      <w:r>
        <w:t>. 4.3.2.  таблица «Весовые коэффициенты» применяется в соответствии с нижеприведенной:</w:t>
      </w:r>
    </w:p>
    <w:p w14:paraId="0B6AB45C" w14:textId="77777777" w:rsidR="004F015B" w:rsidRPr="00315744" w:rsidRDefault="004F015B" w:rsidP="004F015B">
      <w:pPr>
        <w:pStyle w:val="aa"/>
        <w:ind w:left="709"/>
        <w:jc w:val="both"/>
        <w:rPr>
          <w:bCs/>
        </w:rPr>
      </w:pPr>
    </w:p>
    <w:p w14:paraId="1795D403" w14:textId="77777777" w:rsidR="0088736A" w:rsidRPr="003D53D2" w:rsidRDefault="0088736A" w:rsidP="0088736A">
      <w:pPr>
        <w:pStyle w:val="aa"/>
        <w:spacing w:before="120" w:after="120"/>
        <w:ind w:left="360"/>
        <w:jc w:val="right"/>
      </w:pPr>
      <w:r w:rsidRPr="003D53D2">
        <w:t>Таблица Весовые коэффициенты</w:t>
      </w:r>
      <w:r>
        <w:t xml:space="preserve"> для индивидуальных предпринимателей</w:t>
      </w:r>
    </w:p>
    <w:tbl>
      <w:tblPr>
        <w:tblW w:w="100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3345"/>
        <w:gridCol w:w="636"/>
        <w:gridCol w:w="2864"/>
        <w:gridCol w:w="866"/>
        <w:gridCol w:w="1301"/>
      </w:tblGrid>
      <w:tr w:rsidR="0088736A" w14:paraId="641A6B7F" w14:textId="77777777" w:rsidTr="004F015B">
        <w:trPr>
          <w:trHeight w:val="2235"/>
        </w:trPr>
        <w:tc>
          <w:tcPr>
            <w:tcW w:w="1050" w:type="dxa"/>
            <w:shd w:val="clear" w:color="auto" w:fill="auto"/>
            <w:noWrap/>
            <w:vAlign w:val="bottom"/>
          </w:tcPr>
          <w:p w14:paraId="69F33F78" w14:textId="77777777" w:rsidR="0088736A" w:rsidRPr="00C242C7" w:rsidRDefault="0088736A" w:rsidP="0078044F">
            <w:pPr>
              <w:rPr>
                <w:color w:val="000000"/>
              </w:rPr>
            </w:pPr>
            <w:r w:rsidRPr="00C242C7">
              <w:rPr>
                <w:color w:val="000000"/>
              </w:rPr>
              <w:t> </w:t>
            </w:r>
          </w:p>
        </w:tc>
        <w:tc>
          <w:tcPr>
            <w:tcW w:w="3345" w:type="dxa"/>
            <w:shd w:val="clear" w:color="auto" w:fill="auto"/>
            <w:noWrap/>
            <w:vAlign w:val="bottom"/>
          </w:tcPr>
          <w:p w14:paraId="33D6CA44" w14:textId="77777777" w:rsidR="0088736A" w:rsidRPr="00C242C7" w:rsidRDefault="0088736A" w:rsidP="0078044F">
            <w:pPr>
              <w:rPr>
                <w:color w:val="000000"/>
              </w:rPr>
            </w:pPr>
            <w:r w:rsidRPr="00C242C7">
              <w:rPr>
                <w:color w:val="000000"/>
              </w:rPr>
              <w:t> </w:t>
            </w:r>
          </w:p>
        </w:tc>
        <w:tc>
          <w:tcPr>
            <w:tcW w:w="636" w:type="dxa"/>
            <w:shd w:val="clear" w:color="auto" w:fill="auto"/>
            <w:textDirection w:val="btLr"/>
            <w:vAlign w:val="center"/>
          </w:tcPr>
          <w:p w14:paraId="521A6D37" w14:textId="77777777" w:rsidR="0088736A" w:rsidRPr="00C242C7" w:rsidRDefault="0088736A" w:rsidP="0078044F">
            <w:pPr>
              <w:jc w:val="center"/>
              <w:rPr>
                <w:color w:val="000000"/>
              </w:rPr>
            </w:pPr>
            <w:r w:rsidRPr="00C242C7">
              <w:rPr>
                <w:color w:val="000000"/>
              </w:rPr>
              <w:t>Вес группы</w:t>
            </w:r>
          </w:p>
        </w:tc>
        <w:tc>
          <w:tcPr>
            <w:tcW w:w="2864" w:type="dxa"/>
            <w:shd w:val="clear" w:color="auto" w:fill="auto"/>
            <w:noWrap/>
            <w:vAlign w:val="center"/>
          </w:tcPr>
          <w:p w14:paraId="5ADCC101" w14:textId="77777777" w:rsidR="0088736A" w:rsidRPr="00C242C7" w:rsidRDefault="0088736A" w:rsidP="0078044F">
            <w:pPr>
              <w:jc w:val="center"/>
              <w:rPr>
                <w:color w:val="000000"/>
              </w:rPr>
            </w:pPr>
            <w:r w:rsidRPr="00C242C7">
              <w:rPr>
                <w:color w:val="000000"/>
              </w:rPr>
              <w:t>Показатель</w:t>
            </w:r>
          </w:p>
        </w:tc>
        <w:tc>
          <w:tcPr>
            <w:tcW w:w="866" w:type="dxa"/>
            <w:shd w:val="clear" w:color="auto" w:fill="auto"/>
            <w:textDirection w:val="btLr"/>
            <w:vAlign w:val="center"/>
          </w:tcPr>
          <w:p w14:paraId="61E51E06" w14:textId="77777777" w:rsidR="0088736A" w:rsidRPr="00C242C7" w:rsidRDefault="0088736A" w:rsidP="0078044F">
            <w:pPr>
              <w:jc w:val="center"/>
              <w:rPr>
                <w:color w:val="000000"/>
              </w:rPr>
            </w:pPr>
            <w:r w:rsidRPr="00C242C7">
              <w:rPr>
                <w:color w:val="000000"/>
              </w:rPr>
              <w:t>Вес показателя внутри группы</w:t>
            </w:r>
          </w:p>
        </w:tc>
        <w:tc>
          <w:tcPr>
            <w:tcW w:w="1300" w:type="dxa"/>
            <w:shd w:val="clear" w:color="auto" w:fill="auto"/>
            <w:textDirection w:val="btLr"/>
            <w:vAlign w:val="center"/>
          </w:tcPr>
          <w:p w14:paraId="2DBDC424" w14:textId="77777777" w:rsidR="0088736A" w:rsidRPr="00C242C7" w:rsidRDefault="0088736A" w:rsidP="0078044F">
            <w:pPr>
              <w:jc w:val="center"/>
              <w:rPr>
                <w:color w:val="000000"/>
              </w:rPr>
            </w:pPr>
            <w:r w:rsidRPr="00C242C7">
              <w:rPr>
                <w:color w:val="000000"/>
              </w:rPr>
              <w:t>Итоговый вес показателя с учетом веса группы показателей</w:t>
            </w:r>
          </w:p>
        </w:tc>
      </w:tr>
      <w:tr w:rsidR="0088736A" w14:paraId="69A70E1D" w14:textId="77777777" w:rsidTr="004F015B">
        <w:trPr>
          <w:trHeight w:val="1520"/>
        </w:trPr>
        <w:tc>
          <w:tcPr>
            <w:tcW w:w="1050" w:type="dxa"/>
            <w:shd w:val="clear" w:color="auto" w:fill="auto"/>
            <w:textDirection w:val="btLr"/>
            <w:vAlign w:val="center"/>
          </w:tcPr>
          <w:p w14:paraId="649ADFD8" w14:textId="77777777" w:rsidR="0088736A" w:rsidRPr="00C242C7" w:rsidRDefault="0088736A" w:rsidP="0078044F">
            <w:pPr>
              <w:jc w:val="center"/>
              <w:rPr>
                <w:b/>
                <w:color w:val="000000"/>
              </w:rPr>
            </w:pPr>
            <w:r w:rsidRPr="00C242C7">
              <w:rPr>
                <w:b/>
                <w:color w:val="000000"/>
              </w:rPr>
              <w:lastRenderedPageBreak/>
              <w:t>Группа финансовых показателей</w:t>
            </w:r>
          </w:p>
        </w:tc>
        <w:tc>
          <w:tcPr>
            <w:tcW w:w="9012" w:type="dxa"/>
            <w:gridSpan w:val="5"/>
            <w:shd w:val="clear" w:color="auto" w:fill="auto"/>
            <w:vAlign w:val="center"/>
          </w:tcPr>
          <w:p w14:paraId="248A5336" w14:textId="77777777" w:rsidR="0088736A" w:rsidRPr="00C242C7" w:rsidRDefault="0088736A" w:rsidP="0078044F">
            <w:pPr>
              <w:jc w:val="center"/>
              <w:rPr>
                <w:color w:val="000000"/>
              </w:rPr>
            </w:pPr>
            <w:r>
              <w:rPr>
                <w:color w:val="000000"/>
              </w:rPr>
              <w:t>В соответствии с п. 4.3.1. настоящего Приложения</w:t>
            </w:r>
          </w:p>
        </w:tc>
      </w:tr>
      <w:tr w:rsidR="0088736A" w14:paraId="163E129E" w14:textId="77777777" w:rsidTr="004F015B">
        <w:trPr>
          <w:trHeight w:val="705"/>
        </w:trPr>
        <w:tc>
          <w:tcPr>
            <w:tcW w:w="1050" w:type="dxa"/>
            <w:vMerge w:val="restart"/>
            <w:shd w:val="clear" w:color="auto" w:fill="auto"/>
            <w:textDirection w:val="btLr"/>
            <w:vAlign w:val="center"/>
          </w:tcPr>
          <w:p w14:paraId="48D56406" w14:textId="77777777" w:rsidR="0088736A" w:rsidRPr="00C242C7" w:rsidRDefault="0088736A" w:rsidP="0078044F">
            <w:pPr>
              <w:jc w:val="center"/>
              <w:rPr>
                <w:b/>
                <w:color w:val="000000"/>
              </w:rPr>
            </w:pPr>
            <w:r w:rsidRPr="00C242C7">
              <w:rPr>
                <w:b/>
                <w:color w:val="000000"/>
              </w:rPr>
              <w:t>Группа показателей бизнес-риска</w:t>
            </w:r>
          </w:p>
        </w:tc>
        <w:tc>
          <w:tcPr>
            <w:tcW w:w="3345" w:type="dxa"/>
            <w:shd w:val="clear" w:color="auto" w:fill="auto"/>
          </w:tcPr>
          <w:p w14:paraId="3D6B0CD3" w14:textId="77777777" w:rsidR="0088736A" w:rsidRPr="00C242C7" w:rsidRDefault="0088736A" w:rsidP="0078044F">
            <w:pPr>
              <w:rPr>
                <w:color w:val="000000"/>
              </w:rPr>
            </w:pPr>
            <w:r w:rsidRPr="00C242C7">
              <w:rPr>
                <w:b/>
                <w:color w:val="000000"/>
              </w:rPr>
              <w:t>4 группа</w:t>
            </w:r>
            <w:r w:rsidRPr="00C242C7">
              <w:rPr>
                <w:color w:val="000000"/>
              </w:rPr>
              <w:t xml:space="preserve"> Соответствие масштабов деятельности участника закупочной процедуры сумме закупки (в сравнении с активами, с выручкой)</w:t>
            </w:r>
          </w:p>
        </w:tc>
        <w:tc>
          <w:tcPr>
            <w:tcW w:w="636" w:type="dxa"/>
            <w:shd w:val="clear" w:color="auto" w:fill="auto"/>
            <w:vAlign w:val="center"/>
          </w:tcPr>
          <w:p w14:paraId="4ED7E1E7" w14:textId="77777777" w:rsidR="0088736A" w:rsidRPr="00C242C7" w:rsidRDefault="0088736A" w:rsidP="0078044F">
            <w:pPr>
              <w:jc w:val="center"/>
              <w:rPr>
                <w:color w:val="000000"/>
              </w:rPr>
            </w:pPr>
            <w:r w:rsidRPr="00C242C7">
              <w:rPr>
                <w:color w:val="000000"/>
              </w:rPr>
              <w:t>0,38</w:t>
            </w:r>
          </w:p>
        </w:tc>
        <w:tc>
          <w:tcPr>
            <w:tcW w:w="2864" w:type="dxa"/>
            <w:shd w:val="clear" w:color="auto" w:fill="auto"/>
            <w:vAlign w:val="center"/>
          </w:tcPr>
          <w:p w14:paraId="4B02404C" w14:textId="77777777" w:rsidR="0088736A" w:rsidRPr="00C242C7" w:rsidRDefault="0088736A" w:rsidP="0078044F">
            <w:pPr>
              <w:rPr>
                <w:i/>
                <w:color w:val="000000"/>
              </w:rPr>
            </w:pPr>
            <w:r w:rsidRPr="00C242C7">
              <w:rPr>
                <w:i/>
                <w:color w:val="000000"/>
              </w:rPr>
              <w:t>Сумма закупки / Выручка</w:t>
            </w:r>
          </w:p>
        </w:tc>
        <w:tc>
          <w:tcPr>
            <w:tcW w:w="866" w:type="dxa"/>
            <w:shd w:val="clear" w:color="auto" w:fill="auto"/>
            <w:noWrap/>
            <w:vAlign w:val="center"/>
          </w:tcPr>
          <w:p w14:paraId="3069743C" w14:textId="77777777" w:rsidR="0088736A" w:rsidRPr="00C242C7" w:rsidRDefault="0088736A" w:rsidP="0078044F">
            <w:pPr>
              <w:jc w:val="right"/>
              <w:rPr>
                <w:i/>
                <w:color w:val="000000"/>
              </w:rPr>
            </w:pPr>
            <w:r>
              <w:rPr>
                <w:i/>
                <w:color w:val="000000"/>
              </w:rPr>
              <w:t>10</w:t>
            </w:r>
            <w:r w:rsidRPr="00C242C7">
              <w:rPr>
                <w:i/>
                <w:color w:val="000000"/>
              </w:rPr>
              <w:t>0%</w:t>
            </w:r>
          </w:p>
        </w:tc>
        <w:tc>
          <w:tcPr>
            <w:tcW w:w="1300" w:type="dxa"/>
            <w:shd w:val="clear" w:color="auto" w:fill="auto"/>
            <w:noWrap/>
            <w:vAlign w:val="center"/>
          </w:tcPr>
          <w:p w14:paraId="589CE65B" w14:textId="77777777" w:rsidR="0088736A" w:rsidRPr="00C242C7" w:rsidRDefault="0088736A" w:rsidP="0078044F">
            <w:pPr>
              <w:jc w:val="right"/>
              <w:rPr>
                <w:color w:val="000000"/>
              </w:rPr>
            </w:pPr>
            <w:r w:rsidRPr="00C242C7">
              <w:rPr>
                <w:color w:val="000000"/>
              </w:rPr>
              <w:t>0,</w:t>
            </w:r>
            <w:r>
              <w:rPr>
                <w:color w:val="000000"/>
              </w:rPr>
              <w:t>38</w:t>
            </w:r>
          </w:p>
        </w:tc>
      </w:tr>
      <w:tr w:rsidR="0088736A" w14:paraId="4EB29F5A" w14:textId="77777777" w:rsidTr="004F015B">
        <w:trPr>
          <w:trHeight w:val="685"/>
        </w:trPr>
        <w:tc>
          <w:tcPr>
            <w:tcW w:w="1050" w:type="dxa"/>
            <w:vMerge/>
            <w:vAlign w:val="center"/>
          </w:tcPr>
          <w:p w14:paraId="665CFDE7" w14:textId="77777777" w:rsidR="0088736A" w:rsidRPr="00C242C7" w:rsidRDefault="0088736A" w:rsidP="0078044F">
            <w:pPr>
              <w:rPr>
                <w:color w:val="000000"/>
              </w:rPr>
            </w:pPr>
          </w:p>
        </w:tc>
        <w:tc>
          <w:tcPr>
            <w:tcW w:w="3345" w:type="dxa"/>
            <w:shd w:val="clear" w:color="auto" w:fill="auto"/>
          </w:tcPr>
          <w:p w14:paraId="18858433" w14:textId="77777777" w:rsidR="0088736A" w:rsidRPr="00C242C7" w:rsidRDefault="0088736A" w:rsidP="0078044F">
            <w:pPr>
              <w:rPr>
                <w:color w:val="000000"/>
              </w:rPr>
            </w:pPr>
            <w:r w:rsidRPr="00C242C7">
              <w:rPr>
                <w:b/>
                <w:color w:val="000000"/>
              </w:rPr>
              <w:t>5 группа</w:t>
            </w:r>
            <w:r w:rsidRPr="00C242C7">
              <w:rPr>
                <w:color w:val="000000"/>
              </w:rPr>
              <w:t xml:space="preserve"> Срок существования </w:t>
            </w:r>
            <w:r>
              <w:rPr>
                <w:color w:val="000000"/>
              </w:rPr>
              <w:t>участника</w:t>
            </w:r>
          </w:p>
        </w:tc>
        <w:tc>
          <w:tcPr>
            <w:tcW w:w="636" w:type="dxa"/>
            <w:shd w:val="clear" w:color="auto" w:fill="auto"/>
            <w:vAlign w:val="center"/>
          </w:tcPr>
          <w:p w14:paraId="552D66FA" w14:textId="77777777" w:rsidR="0088736A" w:rsidRPr="00C242C7" w:rsidRDefault="0088736A" w:rsidP="0078044F">
            <w:pPr>
              <w:jc w:val="center"/>
              <w:rPr>
                <w:color w:val="000000"/>
              </w:rPr>
            </w:pPr>
            <w:r w:rsidRPr="00C242C7">
              <w:rPr>
                <w:color w:val="000000"/>
              </w:rPr>
              <w:t>0,18</w:t>
            </w:r>
          </w:p>
        </w:tc>
        <w:tc>
          <w:tcPr>
            <w:tcW w:w="2864" w:type="dxa"/>
            <w:shd w:val="clear" w:color="auto" w:fill="auto"/>
          </w:tcPr>
          <w:p w14:paraId="49D4657A" w14:textId="77777777" w:rsidR="0088736A" w:rsidRPr="00C242C7" w:rsidRDefault="0088736A" w:rsidP="0078044F">
            <w:pPr>
              <w:rPr>
                <w:i/>
                <w:color w:val="000000"/>
              </w:rPr>
            </w:pPr>
          </w:p>
        </w:tc>
        <w:tc>
          <w:tcPr>
            <w:tcW w:w="866" w:type="dxa"/>
            <w:shd w:val="clear" w:color="auto" w:fill="auto"/>
            <w:noWrap/>
            <w:vAlign w:val="center"/>
          </w:tcPr>
          <w:p w14:paraId="7445DF4B" w14:textId="77777777" w:rsidR="0088736A" w:rsidRPr="00C242C7" w:rsidRDefault="0088736A" w:rsidP="0078044F">
            <w:pPr>
              <w:jc w:val="right"/>
              <w:rPr>
                <w:i/>
                <w:color w:val="000000"/>
              </w:rPr>
            </w:pPr>
            <w:r w:rsidRPr="00C242C7">
              <w:rPr>
                <w:i/>
                <w:color w:val="000000"/>
              </w:rPr>
              <w:t>100%</w:t>
            </w:r>
          </w:p>
        </w:tc>
        <w:tc>
          <w:tcPr>
            <w:tcW w:w="1300" w:type="dxa"/>
            <w:shd w:val="clear" w:color="auto" w:fill="auto"/>
            <w:noWrap/>
            <w:vAlign w:val="center"/>
          </w:tcPr>
          <w:p w14:paraId="3794489E" w14:textId="77777777" w:rsidR="0088736A" w:rsidRPr="00C242C7" w:rsidRDefault="0088736A" w:rsidP="0078044F">
            <w:pPr>
              <w:jc w:val="right"/>
              <w:rPr>
                <w:color w:val="000000"/>
              </w:rPr>
            </w:pPr>
            <w:r w:rsidRPr="00C242C7">
              <w:rPr>
                <w:color w:val="000000"/>
              </w:rPr>
              <w:t>0,18</w:t>
            </w:r>
          </w:p>
        </w:tc>
      </w:tr>
      <w:tr w:rsidR="0088736A" w14:paraId="2D312CB7" w14:textId="77777777" w:rsidTr="004F015B">
        <w:trPr>
          <w:trHeight w:val="900"/>
        </w:trPr>
        <w:tc>
          <w:tcPr>
            <w:tcW w:w="1050" w:type="dxa"/>
            <w:vMerge/>
            <w:vAlign w:val="center"/>
          </w:tcPr>
          <w:p w14:paraId="35982440" w14:textId="77777777" w:rsidR="0088736A" w:rsidRPr="00C242C7" w:rsidRDefault="0088736A" w:rsidP="0078044F">
            <w:pPr>
              <w:rPr>
                <w:color w:val="000000"/>
              </w:rPr>
            </w:pPr>
          </w:p>
        </w:tc>
        <w:tc>
          <w:tcPr>
            <w:tcW w:w="3345" w:type="dxa"/>
            <w:shd w:val="clear" w:color="auto" w:fill="auto"/>
          </w:tcPr>
          <w:p w14:paraId="28B37BF3" w14:textId="77777777" w:rsidR="0088736A" w:rsidRPr="00C242C7" w:rsidRDefault="0088736A" w:rsidP="0078044F">
            <w:pPr>
              <w:rPr>
                <w:color w:val="000000"/>
              </w:rPr>
            </w:pPr>
            <w:r w:rsidRPr="00C242C7">
              <w:rPr>
                <w:b/>
                <w:color w:val="000000"/>
              </w:rPr>
              <w:t>6 группа</w:t>
            </w:r>
            <w:r w:rsidRPr="00C242C7">
              <w:rPr>
                <w:color w:val="000000"/>
              </w:rPr>
              <w:t xml:space="preserve"> Финансовые условия сделки</w:t>
            </w:r>
            <w:r w:rsidRPr="00C242C7">
              <w:rPr>
                <w:color w:val="000000"/>
              </w:rPr>
              <w:br/>
              <w:t>- авансовые платежи есть/нет</w:t>
            </w:r>
            <w:r w:rsidRPr="00C242C7">
              <w:rPr>
                <w:color w:val="000000"/>
              </w:rPr>
              <w:br/>
              <w:t>- обеспечение (</w:t>
            </w:r>
            <w:r>
              <w:t>независим</w:t>
            </w:r>
            <w:r w:rsidRPr="00C242C7">
              <w:rPr>
                <w:color w:val="000000"/>
              </w:rPr>
              <w:t>ая гарантия)</w:t>
            </w:r>
          </w:p>
        </w:tc>
        <w:tc>
          <w:tcPr>
            <w:tcW w:w="636" w:type="dxa"/>
            <w:shd w:val="clear" w:color="auto" w:fill="auto"/>
            <w:vAlign w:val="center"/>
          </w:tcPr>
          <w:p w14:paraId="08A6E4CF" w14:textId="77777777" w:rsidR="0088736A" w:rsidRPr="00C242C7" w:rsidRDefault="0088736A" w:rsidP="0078044F">
            <w:pPr>
              <w:jc w:val="center"/>
              <w:rPr>
                <w:color w:val="000000"/>
              </w:rPr>
            </w:pPr>
            <w:r w:rsidRPr="00C242C7">
              <w:rPr>
                <w:color w:val="000000"/>
              </w:rPr>
              <w:t>0,23</w:t>
            </w:r>
          </w:p>
        </w:tc>
        <w:tc>
          <w:tcPr>
            <w:tcW w:w="2864" w:type="dxa"/>
            <w:shd w:val="clear" w:color="auto" w:fill="auto"/>
          </w:tcPr>
          <w:p w14:paraId="05A49047" w14:textId="77777777" w:rsidR="0088736A" w:rsidRPr="00C242C7" w:rsidRDefault="0088736A" w:rsidP="0078044F">
            <w:pPr>
              <w:rPr>
                <w:i/>
                <w:color w:val="000000"/>
              </w:rPr>
            </w:pPr>
            <w:r w:rsidRPr="00C242C7">
              <w:rPr>
                <w:i/>
                <w:color w:val="000000"/>
              </w:rPr>
              <w:t> </w:t>
            </w:r>
          </w:p>
        </w:tc>
        <w:tc>
          <w:tcPr>
            <w:tcW w:w="866" w:type="dxa"/>
            <w:shd w:val="clear" w:color="auto" w:fill="auto"/>
            <w:noWrap/>
            <w:vAlign w:val="center"/>
          </w:tcPr>
          <w:p w14:paraId="153F9451" w14:textId="77777777" w:rsidR="0088736A" w:rsidRPr="00C242C7" w:rsidRDefault="0088736A" w:rsidP="0078044F">
            <w:pPr>
              <w:jc w:val="right"/>
              <w:rPr>
                <w:i/>
                <w:color w:val="000000"/>
              </w:rPr>
            </w:pPr>
            <w:r w:rsidRPr="00C242C7">
              <w:rPr>
                <w:i/>
                <w:color w:val="000000"/>
              </w:rPr>
              <w:t>100%</w:t>
            </w:r>
          </w:p>
        </w:tc>
        <w:tc>
          <w:tcPr>
            <w:tcW w:w="1300" w:type="dxa"/>
            <w:shd w:val="clear" w:color="auto" w:fill="auto"/>
            <w:noWrap/>
            <w:vAlign w:val="center"/>
          </w:tcPr>
          <w:p w14:paraId="43299475" w14:textId="77777777" w:rsidR="0088736A" w:rsidRPr="00C242C7" w:rsidRDefault="0088736A" w:rsidP="0078044F">
            <w:pPr>
              <w:jc w:val="right"/>
              <w:rPr>
                <w:color w:val="000000"/>
              </w:rPr>
            </w:pPr>
            <w:r w:rsidRPr="00C242C7">
              <w:rPr>
                <w:color w:val="000000"/>
              </w:rPr>
              <w:t>0,23</w:t>
            </w:r>
          </w:p>
        </w:tc>
      </w:tr>
      <w:tr w:rsidR="0088736A" w14:paraId="6A01E516" w14:textId="77777777" w:rsidTr="004F015B">
        <w:trPr>
          <w:trHeight w:val="300"/>
        </w:trPr>
        <w:tc>
          <w:tcPr>
            <w:tcW w:w="1050" w:type="dxa"/>
            <w:shd w:val="clear" w:color="auto" w:fill="auto"/>
            <w:textDirection w:val="btLr"/>
            <w:vAlign w:val="bottom"/>
          </w:tcPr>
          <w:p w14:paraId="528D24A6" w14:textId="77777777" w:rsidR="0088736A" w:rsidRPr="00C242C7" w:rsidRDefault="0088736A" w:rsidP="0078044F">
            <w:pPr>
              <w:rPr>
                <w:color w:val="000000"/>
              </w:rPr>
            </w:pPr>
            <w:r w:rsidRPr="00C242C7">
              <w:rPr>
                <w:color w:val="000000"/>
              </w:rPr>
              <w:t> </w:t>
            </w:r>
          </w:p>
        </w:tc>
        <w:tc>
          <w:tcPr>
            <w:tcW w:w="3345" w:type="dxa"/>
            <w:shd w:val="clear" w:color="auto" w:fill="auto"/>
          </w:tcPr>
          <w:p w14:paraId="0BC3C8AD" w14:textId="77777777" w:rsidR="0088736A" w:rsidRPr="00C242C7" w:rsidRDefault="0088736A" w:rsidP="0078044F">
            <w:pPr>
              <w:rPr>
                <w:color w:val="000000"/>
              </w:rPr>
            </w:pPr>
            <w:r w:rsidRPr="00C242C7">
              <w:rPr>
                <w:color w:val="000000"/>
              </w:rPr>
              <w:t>Константа*</w:t>
            </w:r>
          </w:p>
        </w:tc>
        <w:tc>
          <w:tcPr>
            <w:tcW w:w="636" w:type="dxa"/>
            <w:shd w:val="clear" w:color="auto" w:fill="auto"/>
            <w:vAlign w:val="center"/>
          </w:tcPr>
          <w:p w14:paraId="70F65C8D" w14:textId="77777777" w:rsidR="0088736A" w:rsidRPr="00C242C7" w:rsidRDefault="0088736A" w:rsidP="0078044F">
            <w:pPr>
              <w:jc w:val="center"/>
              <w:rPr>
                <w:color w:val="000000"/>
              </w:rPr>
            </w:pPr>
            <w:r w:rsidRPr="00C242C7">
              <w:rPr>
                <w:color w:val="000000"/>
              </w:rPr>
              <w:t>-0,37</w:t>
            </w:r>
          </w:p>
        </w:tc>
        <w:tc>
          <w:tcPr>
            <w:tcW w:w="2864" w:type="dxa"/>
            <w:shd w:val="clear" w:color="auto" w:fill="auto"/>
          </w:tcPr>
          <w:p w14:paraId="364986E8" w14:textId="77777777" w:rsidR="0088736A" w:rsidRPr="00C242C7" w:rsidRDefault="0088736A" w:rsidP="0078044F">
            <w:pPr>
              <w:rPr>
                <w:i/>
                <w:color w:val="000000"/>
              </w:rPr>
            </w:pPr>
            <w:r w:rsidRPr="00C242C7">
              <w:rPr>
                <w:i/>
                <w:color w:val="000000"/>
              </w:rPr>
              <w:t> </w:t>
            </w:r>
          </w:p>
        </w:tc>
        <w:tc>
          <w:tcPr>
            <w:tcW w:w="866" w:type="dxa"/>
            <w:shd w:val="clear" w:color="auto" w:fill="auto"/>
            <w:noWrap/>
            <w:vAlign w:val="bottom"/>
          </w:tcPr>
          <w:p w14:paraId="3DC94B85" w14:textId="77777777" w:rsidR="0088736A" w:rsidRPr="00C242C7" w:rsidRDefault="0088736A" w:rsidP="0078044F">
            <w:pPr>
              <w:rPr>
                <w:i/>
                <w:color w:val="000000"/>
              </w:rPr>
            </w:pPr>
            <w:r w:rsidRPr="00C242C7">
              <w:rPr>
                <w:i/>
                <w:color w:val="000000"/>
              </w:rPr>
              <w:t> </w:t>
            </w:r>
          </w:p>
        </w:tc>
        <w:tc>
          <w:tcPr>
            <w:tcW w:w="1300" w:type="dxa"/>
            <w:shd w:val="clear" w:color="auto" w:fill="auto"/>
            <w:noWrap/>
            <w:vAlign w:val="bottom"/>
          </w:tcPr>
          <w:p w14:paraId="6E6313F7" w14:textId="77777777" w:rsidR="0088736A" w:rsidRPr="00C242C7" w:rsidRDefault="0088736A" w:rsidP="0078044F">
            <w:pPr>
              <w:jc w:val="right"/>
              <w:rPr>
                <w:color w:val="000000"/>
              </w:rPr>
            </w:pPr>
            <w:r w:rsidRPr="00C242C7">
              <w:rPr>
                <w:color w:val="000000"/>
              </w:rPr>
              <w:t>-0,37</w:t>
            </w:r>
          </w:p>
        </w:tc>
      </w:tr>
    </w:tbl>
    <w:p w14:paraId="65BE6EA8" w14:textId="77777777" w:rsidR="0088736A" w:rsidRPr="00FC6F51" w:rsidRDefault="0088736A" w:rsidP="0088736A">
      <w:pPr>
        <w:pStyle w:val="aa"/>
        <w:ind w:left="709"/>
        <w:jc w:val="both"/>
        <w:rPr>
          <w:bCs/>
        </w:rPr>
      </w:pPr>
    </w:p>
    <w:p w14:paraId="55A811ED" w14:textId="77777777" w:rsidR="0088736A" w:rsidRPr="004E1224" w:rsidRDefault="0088736A" w:rsidP="0088736A">
      <w:pPr>
        <w:pStyle w:val="aa"/>
        <w:numPr>
          <w:ilvl w:val="2"/>
          <w:numId w:val="16"/>
        </w:numPr>
        <w:ind w:left="0" w:firstLine="709"/>
        <w:jc w:val="both"/>
        <w:rPr>
          <w:bCs/>
        </w:rPr>
      </w:pPr>
      <w:r>
        <w:t>Раздел 10 Методики применяется с учетом следующего состава стоп и риск-факторов (с учетом применимости в отношении индивидуальных предпринимателей):</w:t>
      </w:r>
    </w:p>
    <w:p w14:paraId="2BC48458" w14:textId="77777777" w:rsidR="0088736A" w:rsidRDefault="0088736A" w:rsidP="0088736A">
      <w:pPr>
        <w:pStyle w:val="aa"/>
        <w:ind w:left="709"/>
        <w:jc w:val="both"/>
        <w:rPr>
          <w:b/>
        </w:rPr>
      </w:pPr>
      <w:r>
        <w:rPr>
          <w:b/>
        </w:rPr>
        <w:t>Стоп-фактор:</w:t>
      </w:r>
    </w:p>
    <w:p w14:paraId="2D15F63E" w14:textId="77777777" w:rsidR="0088736A" w:rsidRPr="00346586" w:rsidRDefault="0088736A" w:rsidP="0088736A">
      <w:pPr>
        <w:numPr>
          <w:ilvl w:val="0"/>
          <w:numId w:val="13"/>
        </w:numPr>
        <w:tabs>
          <w:tab w:val="left" w:pos="1134"/>
        </w:tabs>
        <w:ind w:left="0" w:firstLine="709"/>
        <w:jc w:val="both"/>
      </w:pPr>
      <w:r w:rsidRPr="00346586">
        <w:t xml:space="preserve">отрицательное значение величины чистых активов, рассчитанной в соответствии с </w:t>
      </w:r>
      <w:proofErr w:type="spellStart"/>
      <w:r w:rsidRPr="00346586">
        <w:t>пп</w:t>
      </w:r>
      <w:proofErr w:type="spellEnd"/>
      <w:r w:rsidRPr="00346586">
        <w:t xml:space="preserve">. 4.3.1. </w:t>
      </w:r>
      <w:r>
        <w:t>настоящего Приложения (или значение коэффициента «</w:t>
      </w:r>
      <w:r w:rsidRPr="00346586">
        <w:t>Финансовая устойчивость индивидуального предпринимателя» менее 1)</w:t>
      </w:r>
      <w:r>
        <w:t>.</w:t>
      </w:r>
    </w:p>
    <w:p w14:paraId="3E946CEF" w14:textId="77777777" w:rsidR="0088736A" w:rsidRPr="00346586" w:rsidRDefault="0088736A" w:rsidP="0088736A">
      <w:pPr>
        <w:numPr>
          <w:ilvl w:val="0"/>
          <w:numId w:val="13"/>
        </w:numPr>
        <w:tabs>
          <w:tab w:val="left" w:pos="1134"/>
        </w:tabs>
        <w:ind w:left="0" w:firstLine="709"/>
        <w:jc w:val="both"/>
      </w:pPr>
      <w:r w:rsidRPr="00346586">
        <w:t xml:space="preserve">существенное несоответствие масштабов деятельности участника закупочной процедуры сумме закупки (если стоимость предложения, указанная в оферте, в годовом выражении с учетом п. </w:t>
      </w:r>
      <w:r>
        <w:t>8</w:t>
      </w:r>
      <w:r w:rsidRPr="00346586">
        <w:t xml:space="preserve">.1. более чем в 1,4 раза превышает взвешенную с учетом п. </w:t>
      </w:r>
      <w:r>
        <w:t>9</w:t>
      </w:r>
      <w:r w:rsidRPr="00346586">
        <w:t xml:space="preserve">.1. годовую выручку </w:t>
      </w:r>
      <w:r>
        <w:t>участника</w:t>
      </w:r>
      <w:r w:rsidRPr="00346586">
        <w:t>);</w:t>
      </w:r>
    </w:p>
    <w:p w14:paraId="5F23E071" w14:textId="77777777" w:rsidR="0088736A" w:rsidRPr="00346586" w:rsidRDefault="0088736A" w:rsidP="0088736A">
      <w:pPr>
        <w:numPr>
          <w:ilvl w:val="0"/>
          <w:numId w:val="13"/>
        </w:numPr>
        <w:tabs>
          <w:tab w:val="left" w:pos="1134"/>
        </w:tabs>
        <w:ind w:left="0" w:firstLine="709"/>
        <w:jc w:val="both"/>
      </w:pPr>
      <w:r w:rsidRPr="003D53D2">
        <w:t>наличие у участника закупочной процедуры задолженности по начисленным налогам, сборам и иным обязательным платежам, размер которой превышает 25 (двадцать пять) процентов</w:t>
      </w:r>
      <w:r>
        <w:t xml:space="preserve"> стоимости </w:t>
      </w:r>
      <w:r w:rsidRPr="00346586">
        <w:t>планируемой закупки</w:t>
      </w:r>
      <w:r w:rsidRPr="000D41C1">
        <w:t>.</w:t>
      </w:r>
    </w:p>
    <w:p w14:paraId="7E664429" w14:textId="77777777" w:rsidR="0088736A" w:rsidRDefault="0088736A" w:rsidP="0088736A">
      <w:pPr>
        <w:ind w:firstLine="709"/>
        <w:jc w:val="both"/>
        <w:rPr>
          <w:b/>
        </w:rPr>
      </w:pPr>
      <w:r w:rsidRPr="002C5B24">
        <w:rPr>
          <w:b/>
        </w:rPr>
        <w:t>Риск-фактор:</w:t>
      </w:r>
    </w:p>
    <w:p w14:paraId="3451D56D" w14:textId="77777777" w:rsidR="0088736A" w:rsidRDefault="0088736A" w:rsidP="0088736A">
      <w:pPr>
        <w:numPr>
          <w:ilvl w:val="0"/>
          <w:numId w:val="13"/>
        </w:numPr>
        <w:tabs>
          <w:tab w:val="left" w:pos="1134"/>
        </w:tabs>
        <w:ind w:left="0" w:firstLine="709"/>
        <w:jc w:val="both"/>
      </w:pPr>
      <w:r>
        <w:t xml:space="preserve">наличие просроченной задолженности по выписке из БКИ (по аналогии с </w:t>
      </w:r>
      <w:r w:rsidRPr="003D53D2">
        <w:t>непокрыты</w:t>
      </w:r>
      <w:r>
        <w:t>м</w:t>
      </w:r>
      <w:r w:rsidRPr="003D53D2">
        <w:t xml:space="preserve"> убыт</w:t>
      </w:r>
      <w:r>
        <w:t>ком</w:t>
      </w:r>
      <w:r w:rsidRPr="003D53D2">
        <w:t xml:space="preserve"> в </w:t>
      </w:r>
      <w:r>
        <w:t xml:space="preserve">бухгалтерском </w:t>
      </w:r>
      <w:r w:rsidRPr="003D53D2">
        <w:t>балансе на последнюю отчетную дату</w:t>
      </w:r>
      <w:r>
        <w:t xml:space="preserve"> (в том числе </w:t>
      </w:r>
      <w:r w:rsidRPr="00C343BE">
        <w:t>незавершенного финансового года</w:t>
      </w:r>
      <w:r>
        <w:t>))</w:t>
      </w:r>
      <w:r w:rsidRPr="003D53D2">
        <w:t>;</w:t>
      </w:r>
    </w:p>
    <w:p w14:paraId="42758C3E" w14:textId="77777777" w:rsidR="0088736A" w:rsidRPr="003D53D2" w:rsidRDefault="0088736A" w:rsidP="0088736A">
      <w:pPr>
        <w:numPr>
          <w:ilvl w:val="0"/>
          <w:numId w:val="13"/>
        </w:numPr>
        <w:tabs>
          <w:tab w:val="left" w:pos="1134"/>
        </w:tabs>
        <w:ind w:left="0" w:firstLine="709"/>
        <w:jc w:val="both"/>
      </w:pPr>
      <w:r w:rsidRPr="003D53D2">
        <w:t xml:space="preserve">срок существования </w:t>
      </w:r>
      <w:r>
        <w:rPr>
          <w:color w:val="000000"/>
        </w:rPr>
        <w:t>участника</w:t>
      </w:r>
      <w:r w:rsidRPr="003D53D2">
        <w:t xml:space="preserve"> менее года;</w:t>
      </w:r>
    </w:p>
    <w:p w14:paraId="3291F19A" w14:textId="77777777" w:rsidR="0088736A" w:rsidRPr="003D53D2" w:rsidRDefault="0088736A" w:rsidP="0088736A">
      <w:pPr>
        <w:numPr>
          <w:ilvl w:val="0"/>
          <w:numId w:val="13"/>
        </w:numPr>
        <w:tabs>
          <w:tab w:val="left" w:pos="1134"/>
        </w:tabs>
        <w:ind w:left="0" w:firstLine="709"/>
        <w:jc w:val="both"/>
      </w:pPr>
      <w:r w:rsidRPr="003D53D2">
        <w:t xml:space="preserve">сделка является достаточно крупной для участника закупочной процедуры (если стоимость предложения, указанная в оферте, </w:t>
      </w:r>
      <w:r>
        <w:t xml:space="preserve">в годовом выражении с учетом п. 8.1. </w:t>
      </w:r>
      <w:r w:rsidRPr="003D53D2">
        <w:t xml:space="preserve">превышает 80% </w:t>
      </w:r>
      <w:r>
        <w:t xml:space="preserve">взвешенной с учетом п. 9.1. </w:t>
      </w:r>
      <w:r w:rsidRPr="003D53D2">
        <w:t xml:space="preserve">годовой выручки </w:t>
      </w:r>
      <w:r>
        <w:rPr>
          <w:color w:val="000000"/>
        </w:rPr>
        <w:t>участника</w:t>
      </w:r>
      <w:r w:rsidRPr="003D53D2">
        <w:t>);</w:t>
      </w:r>
    </w:p>
    <w:p w14:paraId="23EE7AF0" w14:textId="77777777" w:rsidR="0088736A" w:rsidRPr="003D53D2" w:rsidRDefault="0088736A" w:rsidP="0088736A">
      <w:pPr>
        <w:numPr>
          <w:ilvl w:val="0"/>
          <w:numId w:val="13"/>
        </w:numPr>
        <w:tabs>
          <w:tab w:val="left" w:pos="1134"/>
        </w:tabs>
        <w:ind w:left="0" w:firstLine="709"/>
        <w:jc w:val="both"/>
      </w:pPr>
      <w:r w:rsidRPr="003D53D2">
        <w:t xml:space="preserve">если договором предусматривается выплата аванса без покрытия </w:t>
      </w:r>
      <w:r>
        <w:t>независимой</w:t>
      </w:r>
      <w:r w:rsidRPr="003D53D2">
        <w:t xml:space="preserve"> гарантией.</w:t>
      </w:r>
      <w:r w:rsidRPr="003D53D2">
        <w:rPr>
          <w:i/>
        </w:rPr>
        <w:t xml:space="preserve"> </w:t>
      </w:r>
    </w:p>
    <w:p w14:paraId="0EEF0270" w14:textId="77777777" w:rsidR="0088736A" w:rsidRPr="005F4C58" w:rsidRDefault="0088736A" w:rsidP="0088736A">
      <w:pPr>
        <w:pStyle w:val="aa"/>
        <w:numPr>
          <w:ilvl w:val="2"/>
          <w:numId w:val="16"/>
        </w:numPr>
        <w:ind w:left="0" w:firstLine="709"/>
        <w:jc w:val="both"/>
        <w:rPr>
          <w:bCs/>
        </w:rPr>
      </w:pPr>
      <w:r w:rsidRPr="00AE4D72">
        <w:rPr>
          <w:bCs/>
        </w:rPr>
        <w:t xml:space="preserve">Раздел </w:t>
      </w:r>
      <w:r>
        <w:rPr>
          <w:bCs/>
        </w:rPr>
        <w:t>11</w:t>
      </w:r>
      <w:r w:rsidRPr="00AE4D72">
        <w:rPr>
          <w:bCs/>
        </w:rPr>
        <w:t xml:space="preserve"> Методики применяется без ограничений</w:t>
      </w:r>
      <w:r>
        <w:rPr>
          <w:bCs/>
        </w:rPr>
        <w:t xml:space="preserve"> и исключений</w:t>
      </w:r>
      <w:r w:rsidRPr="00AE4D72">
        <w:rPr>
          <w:bCs/>
        </w:rPr>
        <w:t>.</w:t>
      </w:r>
    </w:p>
    <w:p w14:paraId="023D2D7A" w14:textId="77777777" w:rsidR="0088736A" w:rsidRPr="00F731FB" w:rsidRDefault="0088736A" w:rsidP="0088736A">
      <w:pPr>
        <w:numPr>
          <w:ilvl w:val="1"/>
          <w:numId w:val="16"/>
        </w:numPr>
        <w:tabs>
          <w:tab w:val="left" w:pos="1134"/>
        </w:tabs>
        <w:ind w:left="0" w:firstLine="709"/>
        <w:jc w:val="both"/>
        <w:rPr>
          <w:bCs/>
        </w:rPr>
      </w:pPr>
      <w:r w:rsidRPr="00F731FB">
        <w:rPr>
          <w:bCs/>
        </w:rPr>
        <w:t xml:space="preserve">Решение о прохождении </w:t>
      </w:r>
      <w:r>
        <w:rPr>
          <w:bCs/>
        </w:rPr>
        <w:t>участника</w:t>
      </w:r>
      <w:r w:rsidRPr="00F731FB">
        <w:rPr>
          <w:bCs/>
        </w:rPr>
        <w:t>, применяюще</w:t>
      </w:r>
      <w:r>
        <w:rPr>
          <w:bCs/>
        </w:rPr>
        <w:t>го</w:t>
      </w:r>
      <w:r w:rsidRPr="00F731FB">
        <w:rPr>
          <w:bCs/>
        </w:rPr>
        <w:t xml:space="preserve"> УСН (в условиях отсутствия бухгалтерской отчетности) или индивидуального предпринимателя</w:t>
      </w:r>
      <w:r>
        <w:rPr>
          <w:bCs/>
        </w:rPr>
        <w:t xml:space="preserve"> (в условиях отсутствия </w:t>
      </w:r>
      <w:r>
        <w:rPr>
          <w:bCs/>
        </w:rPr>
        <w:lastRenderedPageBreak/>
        <w:t xml:space="preserve">данных </w:t>
      </w:r>
      <w:r>
        <w:t>н</w:t>
      </w:r>
      <w:r w:rsidRPr="003D53D2">
        <w:t>алогов</w:t>
      </w:r>
      <w:r>
        <w:t>ых</w:t>
      </w:r>
      <w:r w:rsidRPr="003D53D2">
        <w:t xml:space="preserve"> деклараци</w:t>
      </w:r>
      <w:r>
        <w:t>й и</w:t>
      </w:r>
      <w:r w:rsidRPr="003D53D2">
        <w:t xml:space="preserve"> </w:t>
      </w:r>
      <w:r>
        <w:t>выписки из БКИ)</w:t>
      </w:r>
      <w:r w:rsidRPr="00F731FB">
        <w:rPr>
          <w:bCs/>
        </w:rPr>
        <w:t>, отборочной стадии может быть принято только при одновременном выполнении следующих критериев:</w:t>
      </w:r>
    </w:p>
    <w:p w14:paraId="000649F0" w14:textId="77777777" w:rsidR="0088736A" w:rsidRPr="00F731FB" w:rsidRDefault="0088736A" w:rsidP="0088736A">
      <w:pPr>
        <w:numPr>
          <w:ilvl w:val="0"/>
          <w:numId w:val="21"/>
        </w:numPr>
        <w:tabs>
          <w:tab w:val="left" w:pos="1134"/>
        </w:tabs>
        <w:ind w:left="0" w:firstLine="709"/>
        <w:jc w:val="both"/>
        <w:rPr>
          <w:bCs/>
        </w:rPr>
      </w:pPr>
      <w:r w:rsidRPr="00F731FB">
        <w:rPr>
          <w:bCs/>
        </w:rPr>
        <w:t>срок существования не менее 3 лет;</w:t>
      </w:r>
    </w:p>
    <w:p w14:paraId="0C4F1A8A" w14:textId="77777777" w:rsidR="0088736A" w:rsidRPr="00F731FB" w:rsidRDefault="0088736A" w:rsidP="0088736A">
      <w:pPr>
        <w:numPr>
          <w:ilvl w:val="0"/>
          <w:numId w:val="21"/>
        </w:numPr>
        <w:tabs>
          <w:tab w:val="left" w:pos="1134"/>
        </w:tabs>
        <w:ind w:left="0" w:firstLine="709"/>
        <w:jc w:val="both"/>
        <w:rPr>
          <w:bCs/>
        </w:rPr>
      </w:pPr>
      <w:r w:rsidRPr="00F731FB">
        <w:rPr>
          <w:bCs/>
        </w:rPr>
        <w:t>вид деятельности участника закупочной процедуры по классификации ОКВЭД совпадает с предметом закупки;</w:t>
      </w:r>
    </w:p>
    <w:p w14:paraId="51B9D9E5" w14:textId="77777777" w:rsidR="0088736A" w:rsidRPr="00F731FB" w:rsidRDefault="0088736A" w:rsidP="0088736A">
      <w:pPr>
        <w:numPr>
          <w:ilvl w:val="0"/>
          <w:numId w:val="21"/>
        </w:numPr>
        <w:tabs>
          <w:tab w:val="left" w:pos="1134"/>
        </w:tabs>
        <w:ind w:left="0" w:firstLine="709"/>
        <w:jc w:val="both"/>
        <w:rPr>
          <w:bCs/>
        </w:rPr>
      </w:pPr>
      <w:r>
        <w:rPr>
          <w:bCs/>
        </w:rPr>
        <w:t>участник</w:t>
      </w:r>
      <w:r w:rsidRPr="00F731FB">
        <w:rPr>
          <w:bCs/>
        </w:rPr>
        <w:t xml:space="preserve"> имеет необходимые материально-технические и кадровые ресурсы (согласно предоставленным справкам);</w:t>
      </w:r>
    </w:p>
    <w:p w14:paraId="61E91725" w14:textId="77777777" w:rsidR="0088736A" w:rsidRPr="00F731FB" w:rsidRDefault="0088736A" w:rsidP="0088736A">
      <w:pPr>
        <w:numPr>
          <w:ilvl w:val="0"/>
          <w:numId w:val="21"/>
        </w:numPr>
        <w:tabs>
          <w:tab w:val="left" w:pos="1134"/>
        </w:tabs>
        <w:ind w:left="0" w:firstLine="709"/>
        <w:jc w:val="both"/>
        <w:rPr>
          <w:bCs/>
        </w:rPr>
      </w:pPr>
      <w:r w:rsidRPr="00F731FB">
        <w:rPr>
          <w:bCs/>
        </w:rPr>
        <w:t xml:space="preserve">стоимость планируемой закупки без НДС не превышает 120% годового дохода согласно налоговой декларации / 140% годового дохода </w:t>
      </w:r>
      <w:r w:rsidRPr="00F731FB">
        <w:t>для закупок</w:t>
      </w:r>
      <w:r w:rsidR="00B979CB">
        <w:rPr>
          <w:bCs/>
        </w:rPr>
        <w:t xml:space="preserve"> </w:t>
      </w:r>
      <w:r w:rsidRPr="00F731FB">
        <w:rPr>
          <w:bCs/>
        </w:rPr>
        <w:t>(</w:t>
      </w:r>
      <w:r w:rsidRPr="00F731FB">
        <w:t>в случае если предоставление документа не противоречит действующему Законодательству</w:t>
      </w:r>
      <w:r w:rsidRPr="00F731FB">
        <w:rPr>
          <w:bCs/>
        </w:rPr>
        <w:t>);</w:t>
      </w:r>
    </w:p>
    <w:p w14:paraId="4629CCA5" w14:textId="77777777" w:rsidR="0088736A" w:rsidRPr="00F731FB" w:rsidRDefault="0088736A" w:rsidP="0088736A">
      <w:pPr>
        <w:numPr>
          <w:ilvl w:val="0"/>
          <w:numId w:val="21"/>
        </w:numPr>
        <w:tabs>
          <w:tab w:val="left" w:pos="1134"/>
        </w:tabs>
        <w:ind w:left="0" w:firstLine="709"/>
        <w:jc w:val="both"/>
        <w:rPr>
          <w:bCs/>
        </w:rPr>
      </w:pPr>
      <w:r w:rsidRPr="00F731FB">
        <w:rPr>
          <w:bCs/>
        </w:rPr>
        <w:t xml:space="preserve">отсутствует </w:t>
      </w:r>
      <w:r w:rsidRPr="00F731FB">
        <w:t xml:space="preserve">задолженность по начисленным налогам, сборам и иным обязательным платежам / присутствует подписанная участником на ЭТП декларации об отсутствии задолженности в размере более </w:t>
      </w:r>
      <w:r w:rsidR="00B979CB">
        <w:t>25% валюты баланса для закупок;</w:t>
      </w:r>
    </w:p>
    <w:p w14:paraId="4C9CA67D" w14:textId="77777777" w:rsidR="0088736A" w:rsidRPr="00F731FB" w:rsidRDefault="0088736A" w:rsidP="0088736A">
      <w:pPr>
        <w:numPr>
          <w:ilvl w:val="0"/>
          <w:numId w:val="21"/>
        </w:numPr>
        <w:tabs>
          <w:tab w:val="left" w:pos="1134"/>
        </w:tabs>
        <w:ind w:left="0" w:firstLine="709"/>
        <w:jc w:val="both"/>
        <w:rPr>
          <w:bCs/>
        </w:rPr>
      </w:pPr>
      <w:r w:rsidRPr="00F731FB">
        <w:rPr>
          <w:bCs/>
        </w:rPr>
        <w:t xml:space="preserve">финансовые условия сделки не предусматривают выплату аванса, не покрытого </w:t>
      </w:r>
      <w:r w:rsidRPr="00F731FB">
        <w:t>независимой</w:t>
      </w:r>
      <w:r w:rsidRPr="00F731FB">
        <w:rPr>
          <w:bCs/>
        </w:rPr>
        <w:t xml:space="preserve"> гарантией.</w:t>
      </w:r>
    </w:p>
    <w:p w14:paraId="30ABED5E" w14:textId="77777777" w:rsidR="0088736A" w:rsidRPr="00F731FB" w:rsidRDefault="0088736A" w:rsidP="0088736A">
      <w:pPr>
        <w:numPr>
          <w:ilvl w:val="1"/>
          <w:numId w:val="16"/>
        </w:numPr>
        <w:tabs>
          <w:tab w:val="left" w:pos="1134"/>
        </w:tabs>
        <w:ind w:left="0" w:firstLine="709"/>
        <w:jc w:val="both"/>
      </w:pPr>
      <w:r w:rsidRPr="00F731FB">
        <w:rPr>
          <w:bCs/>
        </w:rPr>
        <w:t>За исключением случаев, описанных ниже в п. 4.</w:t>
      </w:r>
      <w:r>
        <w:rPr>
          <w:bCs/>
        </w:rPr>
        <w:t>6</w:t>
      </w:r>
      <w:r w:rsidRPr="00F731FB">
        <w:rPr>
          <w:bCs/>
        </w:rPr>
        <w:t xml:space="preserve">. </w:t>
      </w:r>
      <w:r w:rsidRPr="00F731FB">
        <w:t>настоящего Приложения</w:t>
      </w:r>
      <w:r w:rsidRPr="00F731FB">
        <w:rPr>
          <w:bCs/>
        </w:rPr>
        <w:t xml:space="preserve"> несоответствие хотя бы по одному из перечисленных выше критериев должно являться основанием для отклонения предложения участника закупочной процедуры, применяющего УСН (в условиях отсутствия бухгалтерской отчетности) или индивидуального предпринимателя, на отборочной стадии.</w:t>
      </w:r>
    </w:p>
    <w:p w14:paraId="4EBDEE76" w14:textId="77777777" w:rsidR="0088736A" w:rsidRPr="00F731FB" w:rsidRDefault="0088736A" w:rsidP="0088736A">
      <w:pPr>
        <w:numPr>
          <w:ilvl w:val="1"/>
          <w:numId w:val="16"/>
        </w:numPr>
        <w:tabs>
          <w:tab w:val="left" w:pos="1134"/>
        </w:tabs>
        <w:ind w:left="0" w:firstLine="709"/>
        <w:jc w:val="both"/>
      </w:pPr>
      <w:r w:rsidRPr="00F731FB">
        <w:t xml:space="preserve">С целью расширения доступа </w:t>
      </w:r>
      <w:r>
        <w:t>участников</w:t>
      </w:r>
      <w:r w:rsidRPr="00F731FB">
        <w:t xml:space="preserve">, применяющих упрощенную систему налогообложения (УСН) и индивидуальных предпринимателей к участию в закупочных процедурах, организованных Обществом, в случаях, когда не выполнен только критерий соответствия масштабов деятельности участника стоимости планируемой закупки или его расчет невозможен в связи с ограничениями действующего Законодательства по предоставлению участниками документов, и при этом все остальные критерии выполнены, включая отсутствие аванса без покрытия независимой гарантией, разрешается для ограниченного перечня закупочных процедур </w:t>
      </w:r>
      <w:proofErr w:type="spellStart"/>
      <w:r w:rsidRPr="00F731FB">
        <w:t>экспертно</w:t>
      </w:r>
      <w:proofErr w:type="spellEnd"/>
      <w:r w:rsidRPr="00F731FB">
        <w:t xml:space="preserve"> допускать участников до оценочной стадии. Итоговая оценка при этом не должна превышать 1 по пятибалльной шкале (минимально допустимый уровень). Перечень закупочных процедур, для которых применимы положения настоящего пункта ограничивается закупочными процедурами по перечисленным ниже статьям расходов Общества, плановая стоимость закупки по которым не превышает 30 млн. рублей без НДС:</w:t>
      </w:r>
    </w:p>
    <w:p w14:paraId="6772115C" w14:textId="77777777" w:rsidR="0088736A" w:rsidRPr="00F731FB" w:rsidRDefault="0088736A" w:rsidP="0088736A">
      <w:pPr>
        <w:numPr>
          <w:ilvl w:val="3"/>
          <w:numId w:val="23"/>
        </w:numPr>
        <w:tabs>
          <w:tab w:val="left" w:pos="1134"/>
        </w:tabs>
        <w:ind w:left="0" w:firstLine="709"/>
        <w:jc w:val="both"/>
      </w:pPr>
      <w:r w:rsidRPr="00F731FB">
        <w:t>административно-хозяйственные расходы (поставки и услуги);</w:t>
      </w:r>
    </w:p>
    <w:p w14:paraId="1E10F73A" w14:textId="77777777" w:rsidR="0088736A" w:rsidRPr="00F731FB" w:rsidRDefault="0088736A" w:rsidP="0088736A">
      <w:pPr>
        <w:numPr>
          <w:ilvl w:val="3"/>
          <w:numId w:val="23"/>
        </w:numPr>
        <w:tabs>
          <w:tab w:val="left" w:pos="1134"/>
        </w:tabs>
        <w:ind w:left="0" w:firstLine="709"/>
        <w:jc w:val="both"/>
      </w:pPr>
      <w:r w:rsidRPr="00F731FB">
        <w:t>охрана (услуги);</w:t>
      </w:r>
    </w:p>
    <w:p w14:paraId="0BE928C4" w14:textId="77777777" w:rsidR="0088736A" w:rsidRPr="00F731FB" w:rsidRDefault="0088736A" w:rsidP="0088736A">
      <w:pPr>
        <w:numPr>
          <w:ilvl w:val="3"/>
          <w:numId w:val="23"/>
        </w:numPr>
        <w:tabs>
          <w:tab w:val="left" w:pos="1134"/>
        </w:tabs>
        <w:ind w:left="0" w:firstLine="709"/>
        <w:jc w:val="both"/>
      </w:pPr>
      <w:r w:rsidRPr="00F731FB">
        <w:t>консультационные и информационные расходы (поставки и услуги);</w:t>
      </w:r>
    </w:p>
    <w:p w14:paraId="0ACD9FA1" w14:textId="77777777" w:rsidR="0088736A" w:rsidRPr="00F731FB" w:rsidRDefault="0088736A" w:rsidP="0088736A">
      <w:pPr>
        <w:numPr>
          <w:ilvl w:val="3"/>
          <w:numId w:val="23"/>
        </w:numPr>
        <w:tabs>
          <w:tab w:val="left" w:pos="1134"/>
        </w:tabs>
        <w:ind w:left="0" w:firstLine="709"/>
        <w:jc w:val="both"/>
      </w:pPr>
      <w:r w:rsidRPr="00F731FB">
        <w:t>аудит и оценка (поставки и услуги);</w:t>
      </w:r>
    </w:p>
    <w:p w14:paraId="0D718E5A" w14:textId="77777777" w:rsidR="0088736A" w:rsidRPr="00F731FB" w:rsidRDefault="0088736A" w:rsidP="0088736A">
      <w:pPr>
        <w:numPr>
          <w:ilvl w:val="3"/>
          <w:numId w:val="23"/>
        </w:numPr>
        <w:tabs>
          <w:tab w:val="left" w:pos="1134"/>
        </w:tabs>
        <w:ind w:left="0" w:firstLine="709"/>
        <w:jc w:val="both"/>
      </w:pPr>
      <w:r w:rsidRPr="00F731FB">
        <w:t>юридические услуги (поставки и услуги);</w:t>
      </w:r>
    </w:p>
    <w:p w14:paraId="586EC246" w14:textId="77777777" w:rsidR="0088736A" w:rsidRPr="00F731FB" w:rsidRDefault="0088736A" w:rsidP="0088736A">
      <w:pPr>
        <w:numPr>
          <w:ilvl w:val="3"/>
          <w:numId w:val="23"/>
        </w:numPr>
        <w:tabs>
          <w:tab w:val="left" w:pos="1134"/>
        </w:tabs>
        <w:ind w:left="0" w:firstLine="709"/>
        <w:jc w:val="both"/>
      </w:pPr>
      <w:r w:rsidRPr="00F731FB">
        <w:t>корпоративное управление (поставки и услуги);</w:t>
      </w:r>
    </w:p>
    <w:p w14:paraId="2C1FDE62" w14:textId="77777777" w:rsidR="0088736A" w:rsidRPr="00F731FB" w:rsidRDefault="0088736A" w:rsidP="0088736A">
      <w:pPr>
        <w:numPr>
          <w:ilvl w:val="3"/>
          <w:numId w:val="23"/>
        </w:numPr>
        <w:tabs>
          <w:tab w:val="left" w:pos="1134"/>
        </w:tabs>
        <w:ind w:left="0" w:firstLine="709"/>
        <w:jc w:val="both"/>
      </w:pPr>
      <w:r w:rsidRPr="00F731FB">
        <w:t>расходы на персонал (поставки и услуги);</w:t>
      </w:r>
    </w:p>
    <w:p w14:paraId="5DA31F1B" w14:textId="77777777" w:rsidR="0088736A" w:rsidRPr="00F731FB" w:rsidRDefault="0088736A" w:rsidP="0088736A">
      <w:pPr>
        <w:numPr>
          <w:ilvl w:val="3"/>
          <w:numId w:val="23"/>
        </w:numPr>
        <w:tabs>
          <w:tab w:val="left" w:pos="1134"/>
        </w:tabs>
        <w:ind w:left="0" w:firstLine="709"/>
        <w:jc w:val="both"/>
      </w:pPr>
      <w:r w:rsidRPr="00F731FB">
        <w:t>реклама и маркетинг (поставки и услуги).</w:t>
      </w:r>
    </w:p>
    <w:p w14:paraId="55ED2FEA" w14:textId="77777777" w:rsidR="0088736A" w:rsidRDefault="0088736A" w:rsidP="0088736A">
      <w:pPr>
        <w:numPr>
          <w:ilvl w:val="1"/>
          <w:numId w:val="16"/>
        </w:numPr>
        <w:tabs>
          <w:tab w:val="left" w:pos="1134"/>
        </w:tabs>
        <w:ind w:left="0" w:firstLine="709"/>
        <w:jc w:val="both"/>
        <w:rPr>
          <w:bCs/>
        </w:rPr>
      </w:pPr>
      <w:r w:rsidRPr="00F731FB">
        <w:rPr>
          <w:bCs/>
        </w:rPr>
        <w:t xml:space="preserve">При отсутствии данных бухгалтерской отчетности </w:t>
      </w:r>
      <w:r w:rsidRPr="00F731FB">
        <w:t xml:space="preserve">(в случае если предоставление документа не противоречит действующему Законодательству) </w:t>
      </w:r>
      <w:r w:rsidRPr="00F731FB">
        <w:rPr>
          <w:bCs/>
        </w:rPr>
        <w:t xml:space="preserve">в рамках проведения финансово-экономической экспертизы на оценочной стадии, </w:t>
      </w:r>
      <w:r>
        <w:rPr>
          <w:bCs/>
        </w:rPr>
        <w:t>участнику</w:t>
      </w:r>
      <w:r w:rsidRPr="003D53D2">
        <w:rPr>
          <w:bCs/>
        </w:rPr>
        <w:t xml:space="preserve">, </w:t>
      </w:r>
      <w:r w:rsidRPr="00E6571D">
        <w:rPr>
          <w:bCs/>
        </w:rPr>
        <w:t>применяющ</w:t>
      </w:r>
      <w:r>
        <w:rPr>
          <w:bCs/>
        </w:rPr>
        <w:t>ему</w:t>
      </w:r>
      <w:r w:rsidRPr="00E6571D">
        <w:rPr>
          <w:bCs/>
        </w:rPr>
        <w:t xml:space="preserve"> УСН,</w:t>
      </w:r>
      <w:r w:rsidRPr="003D53D2">
        <w:rPr>
          <w:bCs/>
        </w:rPr>
        <w:t xml:space="preserve"> или индивидуальному предпринимателю</w:t>
      </w:r>
      <w:r>
        <w:rPr>
          <w:bCs/>
        </w:rPr>
        <w:t xml:space="preserve"> (при отсутствии любого из следующих документов: </w:t>
      </w:r>
      <w:r>
        <w:t>н</w:t>
      </w:r>
      <w:r w:rsidRPr="003D53D2">
        <w:t>алогов</w:t>
      </w:r>
      <w:r>
        <w:t>ых</w:t>
      </w:r>
      <w:r w:rsidRPr="003D53D2">
        <w:t xml:space="preserve"> деклараци</w:t>
      </w:r>
      <w:r>
        <w:t>й, выписки из БКИ</w:t>
      </w:r>
      <w:r>
        <w:rPr>
          <w:bCs/>
        </w:rPr>
        <w:t>)</w:t>
      </w:r>
      <w:r w:rsidRPr="003D53D2">
        <w:rPr>
          <w:bCs/>
        </w:rPr>
        <w:t xml:space="preserve"> не может быть присвоена оценка выше 1 (минимально допустимый уровень).</w:t>
      </w:r>
    </w:p>
    <w:p w14:paraId="07540D70" w14:textId="77777777" w:rsidR="0088736A" w:rsidRDefault="0088736A" w:rsidP="0088736A">
      <w:pPr>
        <w:spacing w:after="200" w:line="276" w:lineRule="auto"/>
        <w:rPr>
          <w:bCs/>
        </w:rPr>
      </w:pPr>
      <w:r>
        <w:rPr>
          <w:bCs/>
        </w:rPr>
        <w:br w:type="page"/>
      </w:r>
    </w:p>
    <w:p w14:paraId="3E94249B" w14:textId="77777777" w:rsidR="0088736A" w:rsidRPr="00D136E8" w:rsidRDefault="0088736A" w:rsidP="0088736A">
      <w:pPr>
        <w:jc w:val="right"/>
        <w:rPr>
          <w:bCs/>
        </w:rPr>
      </w:pPr>
      <w:bookmarkStart w:id="44" w:name="_Toc69741728"/>
      <w:bookmarkStart w:id="45" w:name="_Toc69744033"/>
      <w:bookmarkStart w:id="46" w:name="_Toc69741729"/>
      <w:bookmarkStart w:id="47" w:name="_Toc69744034"/>
      <w:bookmarkStart w:id="48" w:name="_Toc69741730"/>
      <w:bookmarkStart w:id="49" w:name="_Toc69744035"/>
      <w:bookmarkStart w:id="50" w:name="_Toc322961191"/>
      <w:bookmarkStart w:id="51" w:name="_Toc326066026"/>
      <w:bookmarkStart w:id="52" w:name="_Toc326066296"/>
      <w:bookmarkEnd w:id="44"/>
      <w:bookmarkEnd w:id="45"/>
      <w:bookmarkEnd w:id="46"/>
      <w:bookmarkEnd w:id="47"/>
      <w:bookmarkEnd w:id="48"/>
      <w:bookmarkEnd w:id="49"/>
      <w:r w:rsidRPr="00E24660">
        <w:rPr>
          <w:rStyle w:val="af2"/>
          <w:bCs/>
          <w:i w:val="0"/>
          <w:iCs w:val="0"/>
        </w:rPr>
        <w:lastRenderedPageBreak/>
        <w:t xml:space="preserve">Приложение </w:t>
      </w:r>
      <w:r>
        <w:rPr>
          <w:rStyle w:val="af2"/>
          <w:bCs/>
          <w:i w:val="0"/>
          <w:iCs w:val="0"/>
        </w:rPr>
        <w:t>3</w:t>
      </w:r>
    </w:p>
    <w:p w14:paraId="544D1A82" w14:textId="77777777" w:rsidR="0088736A" w:rsidRPr="002C5B24" w:rsidRDefault="0088736A" w:rsidP="0088736A">
      <w:pPr>
        <w:jc w:val="both"/>
      </w:pPr>
      <w:bookmarkStart w:id="53" w:name="_Toc322961199"/>
      <w:bookmarkStart w:id="54" w:name="_Toc326066034"/>
      <w:bookmarkStart w:id="55" w:name="_Toc326066304"/>
      <w:bookmarkStart w:id="56" w:name="_Toc326067326"/>
      <w:bookmarkStart w:id="57" w:name="_Toc516132536"/>
      <w:bookmarkStart w:id="58" w:name="_Toc107247786"/>
      <w:bookmarkEnd w:id="50"/>
      <w:bookmarkEnd w:id="51"/>
      <w:bookmarkEnd w:id="52"/>
      <w:r w:rsidRPr="003D53D2">
        <w:rPr>
          <w:rStyle w:val="10"/>
        </w:rPr>
        <w:t xml:space="preserve">Приложение </w:t>
      </w:r>
      <w:r>
        <w:rPr>
          <w:rStyle w:val="10"/>
        </w:rPr>
        <w:t>3</w:t>
      </w:r>
      <w:r w:rsidRPr="003D53D2">
        <w:rPr>
          <w:rStyle w:val="10"/>
        </w:rPr>
        <w:t xml:space="preserve"> Ф</w:t>
      </w:r>
      <w:bookmarkEnd w:id="53"/>
      <w:r w:rsidRPr="003D53D2">
        <w:rPr>
          <w:rStyle w:val="10"/>
        </w:rPr>
        <w:t>ормат заключения</w:t>
      </w:r>
      <w:bookmarkEnd w:id="54"/>
      <w:bookmarkEnd w:id="55"/>
      <w:bookmarkEnd w:id="56"/>
      <w:r w:rsidRPr="003D53D2">
        <w:rPr>
          <w:rStyle w:val="10"/>
        </w:rPr>
        <w:t xml:space="preserve"> по направлению финансово-экономической экспертизы с использованием шаблона «</w:t>
      </w:r>
      <w:proofErr w:type="spellStart"/>
      <w:r w:rsidRPr="003D53D2">
        <w:rPr>
          <w:rStyle w:val="10"/>
        </w:rPr>
        <w:t>Финэкспертиза</w:t>
      </w:r>
      <w:proofErr w:type="spellEnd"/>
      <w:r w:rsidRPr="003D53D2">
        <w:rPr>
          <w:rStyle w:val="10"/>
        </w:rPr>
        <w:t>.</w:t>
      </w:r>
      <w:proofErr w:type="spellStart"/>
      <w:r w:rsidRPr="003D53D2">
        <w:rPr>
          <w:rStyle w:val="10"/>
          <w:lang w:val="en-US"/>
        </w:rPr>
        <w:t>xls</w:t>
      </w:r>
      <w:proofErr w:type="spellEnd"/>
      <w:r w:rsidRPr="003D53D2">
        <w:rPr>
          <w:rStyle w:val="10"/>
        </w:rPr>
        <w:t>»</w:t>
      </w:r>
      <w:bookmarkEnd w:id="57"/>
      <w:bookmarkEnd w:id="58"/>
      <w:r w:rsidRPr="003D53D2">
        <w:rPr>
          <w:rStyle w:val="af2"/>
          <w:i w:val="0"/>
          <w:iCs w:val="0"/>
        </w:rPr>
        <w:t xml:space="preserve"> </w:t>
      </w:r>
    </w:p>
    <w:p w14:paraId="2CFEE304" w14:textId="77777777" w:rsidR="0088736A" w:rsidRPr="003D53D2" w:rsidRDefault="0088736A" w:rsidP="0088736A">
      <w:pPr>
        <w:rPr>
          <w:rStyle w:val="af2"/>
        </w:rPr>
      </w:pPr>
      <w:bookmarkStart w:id="59" w:name="_Toc106268975"/>
      <w:bookmarkStart w:id="60" w:name="_Toc106269069"/>
      <w:bookmarkStart w:id="61" w:name="_Toc107247787"/>
      <w:r w:rsidRPr="00C52066">
        <w:rPr>
          <w:rStyle w:val="10"/>
          <w:b w:val="0"/>
          <w:noProof/>
        </w:rPr>
        <w:drawing>
          <wp:inline distT="0" distB="0" distL="0" distR="0" wp14:anchorId="2A1A3A68" wp14:editId="4B3F5F87">
            <wp:extent cx="6213475" cy="79343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19132" cy="7941549"/>
                    </a:xfrm>
                    <a:prstGeom prst="rect">
                      <a:avLst/>
                    </a:prstGeom>
                    <a:noFill/>
                    <a:ln>
                      <a:noFill/>
                    </a:ln>
                  </pic:spPr>
                </pic:pic>
              </a:graphicData>
            </a:graphic>
          </wp:inline>
        </w:drawing>
      </w:r>
      <w:bookmarkEnd w:id="59"/>
      <w:bookmarkEnd w:id="60"/>
      <w:bookmarkEnd w:id="61"/>
    </w:p>
    <w:p w14:paraId="4957D89C" w14:textId="77777777" w:rsidR="0088736A" w:rsidRPr="003D53D2" w:rsidRDefault="0088736A" w:rsidP="0088736A">
      <w:pPr>
        <w:tabs>
          <w:tab w:val="left" w:pos="8789"/>
        </w:tabs>
        <w:rPr>
          <w:rStyle w:val="af2"/>
        </w:rPr>
      </w:pPr>
      <w:r w:rsidRPr="00C52066">
        <w:rPr>
          <w:rStyle w:val="af2"/>
          <w:noProof/>
        </w:rPr>
        <w:lastRenderedPageBreak/>
        <w:drawing>
          <wp:inline distT="0" distB="0" distL="0" distR="0" wp14:anchorId="59409D47" wp14:editId="1EDE8177">
            <wp:extent cx="6390005" cy="67062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90005" cy="6706235"/>
                    </a:xfrm>
                    <a:prstGeom prst="rect">
                      <a:avLst/>
                    </a:prstGeom>
                    <a:noFill/>
                    <a:ln>
                      <a:noFill/>
                    </a:ln>
                  </pic:spPr>
                </pic:pic>
              </a:graphicData>
            </a:graphic>
          </wp:inline>
        </w:drawing>
      </w:r>
      <w:r w:rsidRPr="00C52066" w:rsidDel="00C52066">
        <w:rPr>
          <w:rStyle w:val="af2"/>
        </w:rPr>
        <w:t xml:space="preserve"> </w:t>
      </w:r>
    </w:p>
    <w:p w14:paraId="4A1DAF70" w14:textId="77777777" w:rsidR="0088736A" w:rsidRDefault="0088736A" w:rsidP="0088736A">
      <w:pPr>
        <w:rPr>
          <w:rStyle w:val="af2"/>
        </w:rPr>
      </w:pPr>
    </w:p>
    <w:p w14:paraId="6FE04290" w14:textId="77777777" w:rsidR="0088736A" w:rsidRDefault="0088736A" w:rsidP="0088736A">
      <w:pPr>
        <w:rPr>
          <w:rStyle w:val="af2"/>
        </w:rPr>
      </w:pPr>
    </w:p>
    <w:p w14:paraId="09667737" w14:textId="77777777" w:rsidR="0088736A" w:rsidRDefault="0088736A" w:rsidP="0088736A">
      <w:pPr>
        <w:spacing w:after="200" w:line="276" w:lineRule="auto"/>
        <w:rPr>
          <w:rStyle w:val="af2"/>
        </w:rPr>
      </w:pPr>
      <w:r>
        <w:rPr>
          <w:rStyle w:val="af2"/>
        </w:rPr>
        <w:br w:type="page"/>
      </w:r>
    </w:p>
    <w:p w14:paraId="3AF837D9" w14:textId="77777777" w:rsidR="0088736A" w:rsidRPr="00E24660" w:rsidRDefault="0088736A" w:rsidP="0088736A">
      <w:pPr>
        <w:jc w:val="right"/>
        <w:rPr>
          <w:rStyle w:val="af2"/>
          <w:bCs/>
          <w:i w:val="0"/>
          <w:iCs w:val="0"/>
        </w:rPr>
      </w:pPr>
      <w:bookmarkStart w:id="62" w:name="_Toc107247788"/>
      <w:r w:rsidRPr="00E24660">
        <w:rPr>
          <w:rStyle w:val="af2"/>
          <w:bCs/>
          <w:i w:val="0"/>
          <w:iCs w:val="0"/>
        </w:rPr>
        <w:lastRenderedPageBreak/>
        <w:t xml:space="preserve">Приложение </w:t>
      </w:r>
      <w:r>
        <w:rPr>
          <w:rStyle w:val="af2"/>
          <w:bCs/>
          <w:i w:val="0"/>
          <w:iCs w:val="0"/>
        </w:rPr>
        <w:t>4</w:t>
      </w:r>
      <w:r w:rsidRPr="00E24660">
        <w:rPr>
          <w:rStyle w:val="af2"/>
          <w:bCs/>
          <w:i w:val="0"/>
          <w:iCs w:val="0"/>
        </w:rPr>
        <w:t xml:space="preserve"> </w:t>
      </w:r>
    </w:p>
    <w:p w14:paraId="5F834284" w14:textId="77777777" w:rsidR="0082179E" w:rsidRDefault="0082179E" w:rsidP="0088736A">
      <w:pPr>
        <w:pStyle w:val="1"/>
        <w:numPr>
          <w:ilvl w:val="0"/>
          <w:numId w:val="0"/>
        </w:numPr>
        <w:rPr>
          <w:rStyle w:val="10"/>
          <w:bCs/>
        </w:rPr>
      </w:pPr>
    </w:p>
    <w:p w14:paraId="499BB51E" w14:textId="77777777" w:rsidR="0088736A" w:rsidRPr="002C5B24" w:rsidRDefault="0088736A" w:rsidP="0088736A">
      <w:pPr>
        <w:pStyle w:val="1"/>
        <w:numPr>
          <w:ilvl w:val="0"/>
          <w:numId w:val="0"/>
        </w:numPr>
        <w:rPr>
          <w:rStyle w:val="10"/>
          <w:b/>
        </w:rPr>
      </w:pPr>
      <w:r w:rsidRPr="00951771">
        <w:rPr>
          <w:rStyle w:val="10"/>
          <w:bCs/>
        </w:rPr>
        <w:t xml:space="preserve">Приложение 4 </w:t>
      </w:r>
      <w:r w:rsidRPr="002C5B24">
        <w:rPr>
          <w:rStyle w:val="10"/>
        </w:rPr>
        <w:t>Примерный формат выписок из ЕГРН (</w:t>
      </w:r>
      <w:r>
        <w:rPr>
          <w:rStyle w:val="10"/>
        </w:rPr>
        <w:t>об основных характеристиках и зарегистрированных правах на объект недвижимости, об объекте недвижимости</w:t>
      </w:r>
      <w:r w:rsidRPr="002C5B24">
        <w:rPr>
          <w:rStyle w:val="10"/>
        </w:rPr>
        <w:t>) и выписки из БКИ</w:t>
      </w:r>
      <w:bookmarkEnd w:id="62"/>
      <w:r w:rsidRPr="002C5B24">
        <w:rPr>
          <w:rStyle w:val="10"/>
        </w:rPr>
        <w:t xml:space="preserve"> </w:t>
      </w:r>
    </w:p>
    <w:p w14:paraId="758020B4" w14:textId="77777777" w:rsidR="0088736A" w:rsidRDefault="0088736A" w:rsidP="0088736A">
      <w:pPr>
        <w:jc w:val="both"/>
        <w:rPr>
          <w:b/>
        </w:rPr>
      </w:pPr>
    </w:p>
    <w:p w14:paraId="4F738D4E" w14:textId="77777777" w:rsidR="0088736A" w:rsidRPr="002C5B24" w:rsidRDefault="0088736A" w:rsidP="0088736A">
      <w:pPr>
        <w:ind w:firstLine="709"/>
        <w:jc w:val="both"/>
        <w:rPr>
          <w:rFonts w:eastAsia="Calibri"/>
          <w:lang w:eastAsia="en-US"/>
        </w:rPr>
      </w:pPr>
      <w:r w:rsidRPr="002C5B24">
        <w:rPr>
          <w:rFonts w:eastAsia="Calibri"/>
          <w:lang w:eastAsia="en-US"/>
        </w:rPr>
        <w:t>Красными рамками</w:t>
      </w:r>
      <w:r>
        <w:rPr>
          <w:rFonts w:eastAsia="Calibri"/>
          <w:lang w:eastAsia="en-US"/>
        </w:rPr>
        <w:t xml:space="preserve"> на примерах ниже</w:t>
      </w:r>
      <w:r w:rsidRPr="002C5B24">
        <w:rPr>
          <w:rFonts w:eastAsia="Calibri"/>
          <w:lang w:eastAsia="en-US"/>
        </w:rPr>
        <w:t xml:space="preserve"> выделены используемые при оценке данные.</w:t>
      </w:r>
    </w:p>
    <w:p w14:paraId="1F00C32D" w14:textId="77777777" w:rsidR="0088736A" w:rsidRDefault="0088736A" w:rsidP="0088736A">
      <w:pPr>
        <w:ind w:firstLine="709"/>
        <w:jc w:val="both"/>
      </w:pPr>
      <w:r w:rsidRPr="002C5B24">
        <w:rPr>
          <w:rFonts w:eastAsia="Calibri"/>
          <w:lang w:eastAsia="en-US"/>
        </w:rPr>
        <w:t xml:space="preserve">Синими рамками </w:t>
      </w:r>
      <w:r>
        <w:rPr>
          <w:rFonts w:eastAsia="Calibri"/>
          <w:lang w:eastAsia="en-US"/>
        </w:rPr>
        <w:t>на примерах ниже</w:t>
      </w:r>
      <w:r w:rsidRPr="00C07D13">
        <w:rPr>
          <w:rFonts w:eastAsia="Calibri"/>
          <w:lang w:eastAsia="en-US"/>
        </w:rPr>
        <w:t xml:space="preserve"> </w:t>
      </w:r>
      <w:r w:rsidRPr="002C5B24">
        <w:rPr>
          <w:rFonts w:eastAsia="Calibri"/>
          <w:lang w:eastAsia="en-US"/>
        </w:rPr>
        <w:t>выделены проверяемые при использовании документов данные.</w:t>
      </w:r>
    </w:p>
    <w:p w14:paraId="7B4C6704" w14:textId="77777777" w:rsidR="0088736A" w:rsidRDefault="0088736A" w:rsidP="0088736A">
      <w:pPr>
        <w:jc w:val="both"/>
      </w:pPr>
    </w:p>
    <w:p w14:paraId="3D190435" w14:textId="77777777" w:rsidR="0088736A" w:rsidRDefault="0088736A" w:rsidP="0088736A">
      <w:pPr>
        <w:ind w:firstLine="709"/>
        <w:jc w:val="both"/>
        <w:rPr>
          <w:b/>
          <w:bCs/>
        </w:rPr>
      </w:pPr>
      <w:r w:rsidRPr="00113E03">
        <w:rPr>
          <w:b/>
          <w:bCs/>
        </w:rPr>
        <w:t>Выписка из БКИ:</w:t>
      </w:r>
    </w:p>
    <w:p w14:paraId="03C3338F" w14:textId="77777777" w:rsidR="0088736A" w:rsidRDefault="0088736A" w:rsidP="0088736A">
      <w:pPr>
        <w:ind w:firstLine="709"/>
        <w:jc w:val="both"/>
        <w:rPr>
          <w:b/>
          <w:bCs/>
        </w:rPr>
      </w:pPr>
    </w:p>
    <w:p w14:paraId="729DA14E" w14:textId="77777777" w:rsidR="0088736A" w:rsidRDefault="0088736A" w:rsidP="0088736A">
      <w:pPr>
        <w:ind w:hanging="426"/>
        <w:jc w:val="both"/>
        <w:rPr>
          <w:b/>
          <w:bCs/>
        </w:rPr>
      </w:pPr>
      <w:r>
        <w:rPr>
          <w:i/>
          <w:iCs/>
          <w:noProof/>
        </w:rPr>
        <mc:AlternateContent>
          <mc:Choice Requires="wps">
            <w:drawing>
              <wp:anchor distT="0" distB="0" distL="114300" distR="114300" simplePos="0" relativeHeight="251663360" behindDoc="0" locked="0" layoutInCell="1" allowOverlap="1" wp14:anchorId="59196F72" wp14:editId="3FD5519D">
                <wp:simplePos x="0" y="0"/>
                <wp:positionH relativeFrom="column">
                  <wp:posOffset>4850765</wp:posOffset>
                </wp:positionH>
                <wp:positionV relativeFrom="paragraph">
                  <wp:posOffset>405765</wp:posOffset>
                </wp:positionV>
                <wp:extent cx="1100666" cy="211667"/>
                <wp:effectExtent l="0" t="0" r="23495" b="17145"/>
                <wp:wrapNone/>
                <wp:docPr id="20" name="Прямоугольник 20"/>
                <wp:cNvGraphicFramePr/>
                <a:graphic xmlns:a="http://schemas.openxmlformats.org/drawingml/2006/main">
                  <a:graphicData uri="http://schemas.microsoft.com/office/word/2010/wordprocessingShape">
                    <wps:wsp>
                      <wps:cNvSpPr/>
                      <wps:spPr>
                        <a:xfrm>
                          <a:off x="0" y="0"/>
                          <a:ext cx="1100666" cy="211667"/>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D6BFE1" id="Прямоугольник 20" o:spid="_x0000_s1026" style="position:absolute;margin-left:381.95pt;margin-top:31.95pt;width:86.65pt;height:16.6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rp2qAIAAHAFAAAOAAAAZHJzL2Uyb0RvYy54bWysVM1uEzEQviPxDpbvdLNRSWHVTRW1KkKq&#10;2ooW9ex67WaF12NsJ5twQuJaiUfgIbggfvoMmzdi7N1sQskJcbE9nvlmPONv5vBoUSkyF9aVoHOa&#10;7g0oEZpDUeq7nL69Pn32ghLnmS6YAi1yuhSOHo2fPjmsTSaGMAVVCEvQiXZZbXI69d5kSeL4VFTM&#10;7YERGpUSbMU8ivYuKSyr0XulkuFgMEpqsIWxwIVzeHvSKuk4+pdScH8hpROeqJzi23xcbVxvw5qM&#10;D1l2Z5mZlrx7BvuHV1Ss1Bi0d3XCPCMzW/7lqiq5BQfS73GoEpCy5CLmgNmkg0fZXE2ZETEXLI4z&#10;fZnc/3PLz+eXlpRFTodYHs0q/KPmy+rj6nPzs3lYfWq+Ng/Nj9V986v51nwnaIQVq43LEHhlLm0n&#10;OTyG9BfSVmHHxMgiVnnZV1ksPOF4mab4b6MRJRx1wzQdjQ6C02SDNtb5VwIqEg45tfiLsbhsfuZ8&#10;a7o2CcE0nJZK4T3LlA6rA1UW4S4KgUriWFkyZ0gCvxh20basMHZAJiGxNpV48kslWq9vhMQi4eOH&#10;8SGRnhufjHOh/ajzqzRaB5jEF/TAdBdQ+bQDdbYBJiJte+BgF/DPiD0iRgXte3BVarC7HBTv+sit&#10;/Tr7NueQ/i0US+SGhbZpnOGnJf7HGXP+klnsEiQMdr6/wEUqqHMK3YmSKdgPu+6DPZIXtZTU2HU5&#10;de9nzApK1GuNtH6Z7u+HNo3C/vODQEq7rbnd1uhZdQz4pynOGMPjMdh7tT5KC9UNDohJiIoqpjnG&#10;zin3di0c+3Ya4IjhYjKJZtiahvkzfWV4cB6qGvh2vbhh1nSk9Ejnc1h3KMsecbO1DUgNk5kHWUbi&#10;bura1RvbOlK/G0FhbmzL0WozKMe/AQAA//8DAFBLAwQUAAYACAAAACEAb/ni2N4AAAAJAQAADwAA&#10;AGRycy9kb3ducmV2LnhtbEyPQW/CMAyF75P4D5GRdhsprQaja4q2SbtMuwyQJm6h8dpC40RNgPLv&#10;5+0Cp2frPT1/LpaD7cQJ+9A6UjCdJCCQKmdaqhVs1u8PTyBC1GR05wgVXDDAshzdFTo37kxfeFrF&#10;WnAJhVwraGL0uZShatDqMHEeib0f11sdee1raXp95nLbyTRJZtLqlvhCoz2+NVgdVkerYB/862Ua&#10;9h/m8P3pNtutN1n6qNT9eHh5BhFxiNcw/OEzOpTMtHNHMkF0CuazbMFRBf/KgUU2T0HseGCVZSFv&#10;Pyh/AQAA//8DAFBLAQItABQABgAIAAAAIQC2gziS/gAAAOEBAAATAAAAAAAAAAAAAAAAAAAAAABb&#10;Q29udGVudF9UeXBlc10ueG1sUEsBAi0AFAAGAAgAAAAhADj9If/WAAAAlAEAAAsAAAAAAAAAAAAA&#10;AAAALwEAAF9yZWxzLy5yZWxzUEsBAi0AFAAGAAgAAAAhALmqunaoAgAAcAUAAA4AAAAAAAAAAAAA&#10;AAAALgIAAGRycy9lMm9Eb2MueG1sUEsBAi0AFAAGAAgAAAAhAG/54tjeAAAACQEAAA8AAAAAAAAA&#10;AAAAAAAAAgUAAGRycy9kb3ducmV2LnhtbFBLBQYAAAAABAAEAPMAAAANBgAAAAA=&#10;" filled="f" strokecolor="#44546a [3215]" strokeweight="1pt"/>
            </w:pict>
          </mc:Fallback>
        </mc:AlternateContent>
      </w:r>
      <w:r>
        <w:rPr>
          <w:i/>
          <w:iCs/>
          <w:noProof/>
        </w:rPr>
        <mc:AlternateContent>
          <mc:Choice Requires="wps">
            <w:drawing>
              <wp:anchor distT="0" distB="0" distL="114300" distR="114300" simplePos="0" relativeHeight="251661312" behindDoc="0" locked="0" layoutInCell="1" allowOverlap="1" wp14:anchorId="75A8CEC5" wp14:editId="68115A7E">
                <wp:simplePos x="0" y="0"/>
                <wp:positionH relativeFrom="column">
                  <wp:posOffset>549910</wp:posOffset>
                </wp:positionH>
                <wp:positionV relativeFrom="paragraph">
                  <wp:posOffset>839470</wp:posOffset>
                </wp:positionV>
                <wp:extent cx="1100666" cy="177800"/>
                <wp:effectExtent l="0" t="0" r="23495" b="12700"/>
                <wp:wrapNone/>
                <wp:docPr id="18" name="Прямоугольник 18"/>
                <wp:cNvGraphicFramePr/>
                <a:graphic xmlns:a="http://schemas.openxmlformats.org/drawingml/2006/main">
                  <a:graphicData uri="http://schemas.microsoft.com/office/word/2010/wordprocessingShape">
                    <wps:wsp>
                      <wps:cNvSpPr/>
                      <wps:spPr>
                        <a:xfrm>
                          <a:off x="0" y="0"/>
                          <a:ext cx="1100666" cy="177800"/>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6FEE36" id="Прямоугольник 18" o:spid="_x0000_s1026" style="position:absolute;margin-left:43.3pt;margin-top:66.1pt;width:86.65pt;height:1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4bnqgIAAHAFAAAOAAAAZHJzL2Uyb0RvYy54bWysVM1u2zAMvg/YOwi6r46DLO2COkWQosOA&#10;oi3WDj2rstQYk0VNUuJkpwG7Dtgj7CF2GfbTZ3DeaJTsOFmX07CLLYr8SJH8yOOTZanIQlhXgM5o&#10;etCjRGgOeaHvM/rm5uzZESXOM50zBVpkdCUcPRk/fXJcmZHowwxULixBJ9qNKpPRmfdmlCSOz0TJ&#10;3AEYoVEpwZbMo2jvk9yyCr2XKun3esOkApsbC1w4h7enjZKOo38pBfeXUjrhicoovs3Hr43fu/BN&#10;xsdsdG+ZmRW8fQb7h1eUrNAYtHN1yjwjc1v85aosuAUH0h9wKBOQsuAi5oDZpL1H2VzPmBExFyyO&#10;M12Z3P9zyy8WV5YUOfYOO6VZiT2qv6w/rD/XP+uH9cf6a/1Q/1h/qn/V3+rvBI2wYpVxIwRemyvb&#10;Sg6PIf2ltGX4Y2JkGau86qoslp5wvExT7NtwSAlHXXp4eNSLbUi2aGOdfymgJOGQUYtdjMVli3Pn&#10;MSKabkxCMA1nhVKxk0qHCweqyMNdFAKVxFRZsmBIAr/shxTQxY4VSgGZhMSaVOLJr5QILpR+LSQW&#10;CR/fjw+J9Nz6ZJwL7Yet32gdYBJf0AHTfUDl0xbU2gaYiLTtgL19wD8jdogYFbTvwGWhwe5zkL/t&#10;Ijf2m+ybnEP6d5CvkBsWmqFxhp8V2I9z5vwVszglOE84+f4SP1JBlVFoT5TMwL7fdx/skbyopaTC&#10;qcuoezdnVlCiXmmk9Yt0MAhjGoXB88M+CnZXc7er0fNyCtjTFHeM4fEY7L3aHKWF8hYXxCRERRXT&#10;HGNnlHu7Eaa+2Qa4YriYTKIZjqZh/lxfGx6ch6oGvt0sb5k1LSk90vkCNhPKRo+42dgGpIbJ3IMs&#10;InG3dW3rjWMdydiuoLA3duVotV2U498AAAD//wMAUEsDBBQABgAIAAAAIQDqbSqn3wAAAAoBAAAP&#10;AAAAZHJzL2Rvd25yZXYueG1sTI/BbsIwDIbvk/YOkSftNlKCqKBrirZJu0y7jCFN3ELjtYXGiZoA&#10;5e1nTuzo359+fy5Xo+vFCYfYedIwnWQgkGpvO2o0bL7fnxYgYjJkTe8JNVwwwqq6vytNYf2ZvvC0&#10;To3gEoqF0dCmFAopY92iM3HiAxLvfv3gTOJxaKQdzJnLXS9VluXSmY74QmsCvrVYH9ZHp2Efw+tl&#10;Gvcf9vDz6TfbbbAzNdf68WF8eQaRcEw3GK76rA4VO+38kWwUvYZFnjPJ+UwpEAyo+XIJYsdJnimQ&#10;VSn/v1D9AQAA//8DAFBLAQItABQABgAIAAAAIQC2gziS/gAAAOEBAAATAAAAAAAAAAAAAAAAAAAA&#10;AABbQ29udGVudF9UeXBlc10ueG1sUEsBAi0AFAAGAAgAAAAhADj9If/WAAAAlAEAAAsAAAAAAAAA&#10;AAAAAAAALwEAAF9yZWxzLy5yZWxzUEsBAi0AFAAGAAgAAAAhALAnhueqAgAAcAUAAA4AAAAAAAAA&#10;AAAAAAAALgIAAGRycy9lMm9Eb2MueG1sUEsBAi0AFAAGAAgAAAAhAOptKqffAAAACgEAAA8AAAAA&#10;AAAAAAAAAAAABAUAAGRycy9kb3ducmV2LnhtbFBLBQYAAAAABAAEAPMAAAAQBgAAAAA=&#10;" filled="f" strokecolor="#44546a [3215]" strokeweight="1pt"/>
            </w:pict>
          </mc:Fallback>
        </mc:AlternateContent>
      </w:r>
      <w:r>
        <w:rPr>
          <w:i/>
          <w:iCs/>
          <w:noProof/>
        </w:rPr>
        <mc:AlternateContent>
          <mc:Choice Requires="wps">
            <w:drawing>
              <wp:anchor distT="0" distB="0" distL="114300" distR="114300" simplePos="0" relativeHeight="251662336" behindDoc="0" locked="0" layoutInCell="1" allowOverlap="1" wp14:anchorId="7CC98895" wp14:editId="5A89C326">
                <wp:simplePos x="0" y="0"/>
                <wp:positionH relativeFrom="column">
                  <wp:posOffset>3868420</wp:posOffset>
                </wp:positionH>
                <wp:positionV relativeFrom="paragraph">
                  <wp:posOffset>1477010</wp:posOffset>
                </wp:positionV>
                <wp:extent cx="1083734" cy="508000"/>
                <wp:effectExtent l="0" t="0" r="21590" b="25400"/>
                <wp:wrapNone/>
                <wp:docPr id="19" name="Прямоугольник 19"/>
                <wp:cNvGraphicFramePr/>
                <a:graphic xmlns:a="http://schemas.openxmlformats.org/drawingml/2006/main">
                  <a:graphicData uri="http://schemas.microsoft.com/office/word/2010/wordprocessingShape">
                    <wps:wsp>
                      <wps:cNvSpPr/>
                      <wps:spPr>
                        <a:xfrm>
                          <a:off x="0" y="0"/>
                          <a:ext cx="1083734" cy="508000"/>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6C0309" id="Прямоугольник 19" o:spid="_x0000_s1026" style="position:absolute;margin-left:304.6pt;margin-top:116.3pt;width:85.35pt;height:4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04JrAIAAHEFAAAOAAAAZHJzL2Uyb0RvYy54bWysVEtu2zAQ3RfoHQjuG0mO8zMiB0YCFwWC&#10;JGhSZE1TlC2U4rAkbdldFei2QI/QQ3RT9JMzyDfqkJIVN/Wq6Eaa4cyb/8zp2bKUZCGMLUClNNmL&#10;KRGKQ1aoaUrf3I1fHFNiHVMZk6BESlfC0rPh82enlR6IHsxAZsIQNKLsoNIpnTmnB1Fk+UyUzO6B&#10;FgqFOZiSOWTNNMoMq9B6KaNeHB9GFZhMG+DCWny9aIR0GOznueDuOs+tcESmFGNz4WvCd+K/0fCU&#10;DaaG6VnB2zDYP0RRskKh087UBXOMzE3xl6my4AYs5G6PQxlBnhdchBwwmyR+ks3tjGkRcsHiWN2V&#10;yf4/s/xqcWNIkWHvTihRrMQe1V/WH9af65/1w/pj/bV+qH+sP9W/6m/1d4JKWLFK2wECb/WNaTmL&#10;pE9/mZvS/zExsgxVXnVVFktHOD4m8fH+0X6fEo6yg/g4jkMboke0Nta9FFAST6TUYBdDcdni0jr0&#10;iKobFe9MwbiQMnRSKv9gQRaZfwuMmU7OpSELhiMwHqO3jbstNbTooZHPrMklUG4lhbch1WuRY5Uw&#10;+l6IJMyn6MwyzoVyh742wRJqe1iOIXTAZBdQuqQFtboeJsLcdsB4F/BPjx0ieAXlOnBZKDC7DGRv&#10;O8+N/ib7Jmef/gSyFQ6HgWZrrObjAhtyyay7YQbXBBcKV99d4yeXUKUUWoqSGZj3u969Pk4vSimp&#10;cO1Sat/NmRGUyFcK5/ok6ff9ngamf3DUQ8ZsSybbEjUvzwHbmuCR0TyQXt/JDZkbKO/xQoy8VxQx&#10;xdF3SrkzG+bcNecAbwwXo1FQw93UzF2qW829cV9VP3B3y3tmdDuVDuf5CjYrygZPhrPR9UgFo7mD&#10;vAiT+1jXtt6412Fo2hvkD8c2H7QeL+XwNwAAAP//AwBQSwMEFAAGAAgAAAAhANnYloPeAAAACwEA&#10;AA8AAABkcnMvZG93bnJldi54bWxMj01PwzAMhu9I/IfIk7ixtJ3U0tJ0QoidOABjElevydpq+VKS&#10;buXfY05wtP349eN2uxjNLirEyVkB+ToDpmzv5GQHAYfP3f0DsJjQStTOKgHfKsK2u71psZHuaj/U&#10;ZZ8GRiE2NihgTMk3nMd+VAbj2nllaXZywWCiMgxcBrxSuNG8yLKSG5wsXRjRq+dR9ef9bEjD63cv&#10;57fz4StfduFFvkYcKiHuVsvTI7CklvQHw68+7UBHTkc3WxmZFlBmdUGogGJTlMCIqKq6BnYUsMmp&#10;w7uW//+h+wEAAP//AwBQSwECLQAUAAYACAAAACEAtoM4kv4AAADhAQAAEwAAAAAAAAAAAAAAAAAA&#10;AAAAW0NvbnRlbnRfVHlwZXNdLnhtbFBLAQItABQABgAIAAAAIQA4/SH/1gAAAJQBAAALAAAAAAAA&#10;AAAAAAAAAC8BAABfcmVscy8ucmVsc1BLAQItABQABgAIAAAAIQByL04JrAIAAHEFAAAOAAAAAAAA&#10;AAAAAAAAAC4CAABkcnMvZTJvRG9jLnhtbFBLAQItABQABgAIAAAAIQDZ2JaD3gAAAAsBAAAPAAAA&#10;AAAAAAAAAAAAAAYFAABkcnMvZG93bnJldi54bWxQSwUGAAAAAAQABADzAAAAEQYAAAAA&#10;" filled="f" strokecolor="red" strokeweight="1pt"/>
            </w:pict>
          </mc:Fallback>
        </mc:AlternateContent>
      </w:r>
      <w:r w:rsidRPr="00327688">
        <w:rPr>
          <w:b/>
          <w:bCs/>
          <w:noProof/>
        </w:rPr>
        <w:drawing>
          <wp:inline distT="0" distB="0" distL="0" distR="0" wp14:anchorId="72106EEE" wp14:editId="7B7C9067">
            <wp:extent cx="6823075" cy="3289300"/>
            <wp:effectExtent l="0" t="0" r="0" b="635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840429" cy="3297666"/>
                    </a:xfrm>
                    <a:prstGeom prst="rect">
                      <a:avLst/>
                    </a:prstGeom>
                  </pic:spPr>
                </pic:pic>
              </a:graphicData>
            </a:graphic>
          </wp:inline>
        </w:drawing>
      </w:r>
    </w:p>
    <w:p w14:paraId="24421B8F" w14:textId="77777777" w:rsidR="0088736A" w:rsidRDefault="0088736A" w:rsidP="0088736A">
      <w:pPr>
        <w:ind w:firstLine="709"/>
        <w:jc w:val="both"/>
        <w:rPr>
          <w:b/>
          <w:bCs/>
        </w:rPr>
      </w:pPr>
      <w:r w:rsidRPr="00113E03">
        <w:rPr>
          <w:b/>
          <w:bCs/>
        </w:rPr>
        <w:t>Выписки из ЕГРН:</w:t>
      </w:r>
    </w:p>
    <w:p w14:paraId="1727F7EC" w14:textId="77777777" w:rsidR="0088736A" w:rsidRPr="00113E03" w:rsidRDefault="0088736A" w:rsidP="0088736A">
      <w:pPr>
        <w:pStyle w:val="aa"/>
        <w:numPr>
          <w:ilvl w:val="0"/>
          <w:numId w:val="44"/>
        </w:numPr>
        <w:rPr>
          <w:i/>
          <w:iCs/>
        </w:rPr>
      </w:pPr>
      <w:r>
        <w:rPr>
          <w:b/>
        </w:rPr>
        <w:t xml:space="preserve">Сведения </w:t>
      </w:r>
      <w:r w:rsidRPr="00113E03">
        <w:rPr>
          <w:b/>
        </w:rPr>
        <w:t>о зарегистрированных правах</w:t>
      </w:r>
      <w:r>
        <w:rPr>
          <w:b/>
        </w:rPr>
        <w:t>, ограничениях прав и обременениях объекта недвижимости</w:t>
      </w:r>
    </w:p>
    <w:p w14:paraId="735ECA56" w14:textId="77777777" w:rsidR="0088736A" w:rsidRDefault="0088736A" w:rsidP="0088736A">
      <w:pPr>
        <w:ind w:firstLine="709"/>
        <w:jc w:val="both"/>
        <w:rPr>
          <w:b/>
          <w:bCs/>
        </w:rPr>
      </w:pPr>
    </w:p>
    <w:p w14:paraId="16852886" w14:textId="77777777" w:rsidR="0088736A" w:rsidRDefault="0088736A" w:rsidP="0088736A">
      <w:pPr>
        <w:jc w:val="both"/>
        <w:rPr>
          <w:b/>
          <w:bCs/>
        </w:rPr>
      </w:pPr>
      <w:r>
        <w:rPr>
          <w:i/>
          <w:iCs/>
          <w:noProof/>
        </w:rPr>
        <mc:AlternateContent>
          <mc:Choice Requires="wps">
            <w:drawing>
              <wp:anchor distT="0" distB="0" distL="114300" distR="114300" simplePos="0" relativeHeight="251665408" behindDoc="0" locked="0" layoutInCell="1" allowOverlap="1" wp14:anchorId="74BCA7A4" wp14:editId="047831E6">
                <wp:simplePos x="0" y="0"/>
                <wp:positionH relativeFrom="column">
                  <wp:posOffset>3455035</wp:posOffset>
                </wp:positionH>
                <wp:positionV relativeFrom="paragraph">
                  <wp:posOffset>890270</wp:posOffset>
                </wp:positionV>
                <wp:extent cx="1100666" cy="177800"/>
                <wp:effectExtent l="0" t="0" r="23495" b="12700"/>
                <wp:wrapNone/>
                <wp:docPr id="24" name="Прямоугольник 24"/>
                <wp:cNvGraphicFramePr/>
                <a:graphic xmlns:a="http://schemas.openxmlformats.org/drawingml/2006/main">
                  <a:graphicData uri="http://schemas.microsoft.com/office/word/2010/wordprocessingShape">
                    <wps:wsp>
                      <wps:cNvSpPr/>
                      <wps:spPr>
                        <a:xfrm>
                          <a:off x="0" y="0"/>
                          <a:ext cx="1100666" cy="177800"/>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F0A482" id="Прямоугольник 24" o:spid="_x0000_s1026" style="position:absolute;margin-left:272.05pt;margin-top:70.1pt;width:86.65pt;height:1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IUmqgIAAHAFAAAOAAAAZHJzL2Uyb0RvYy54bWysVM1u2zAMvg/YOwi6r46DLO2COkXQosOA&#10;oi2WDj2rstQYk0VNUuJkpwG7Dtgj7CF2GfbTZ3DeaJTsOFmX07CLLYr8SJH8yOOTZanIQlhXgM5o&#10;etCjRGgOeaHvM/rm5vzZESXOM50zBVpkdCUcPRk/fXJcmZHowwxULixBJ9qNKpPRmfdmlCSOz0TJ&#10;3AEYoVEpwZbMo2jvk9yyCr2XKun3esOkApsbC1w4h7dnjZKOo38pBfdXUjrhicoovs3Hr43fu/BN&#10;xsdsdG+ZmRW8fQb7h1eUrNAYtHN1xjwjc1v85aosuAUH0h9wKBOQsuAi5oDZpL1H2UxnzIiYCxbH&#10;ma5M7v+55ZeLa0uKPKP9ASWaldij+sv6w/pz/bN+WH+sv9YP9Y/1p/pX/a3+TtAIK1YZN0Lg1Fzb&#10;VnJ4DOkvpS3DHxMjy1jlVVdlsfSE42WaYt+GQ0o46tLDw6NebEOyRRvr/EsBJQmHjFrsYiwuW1w4&#10;jxHRdGMSgmk4L5SKnVQ6XDhQRR7uohCoJE6VJQuGJPDLfkgBXexYoRSQSUisSSWe/EqJ4ELp10Ji&#10;kfDx/fiQSM+tT8a50H7Y+o3WASbxBR0w3QdUPm1BrW2AiUjbDtjbB/wzYoeIUUH7DlwWGuw+B/nb&#10;LnJjv8m+yTmkfwf5CrlhoRkaZ/h5gf24YM5fM4tTgvOEk++v8CMVVBmF9kTJDOz7fffBHsmLWkoq&#10;nLqMundzZgUl6pVGWr9IB4MwplEYPD/so2B3NXe7Gj0vTwF7muKOMTweg71Xm6O0UN7igpiEqKhi&#10;mmPsjHJvN8Kpb7YBrhguJpNohqNpmL/QU8OD81DVwLeb5S2zpiWlRzpfwmZC2egRNxvbgNQwmXuQ&#10;RSTutq5tvXGsIxnbFRT2xq4crbaLcvwbAAD//wMAUEsDBBQABgAIAAAAIQAgumLj4QAAAAsBAAAP&#10;AAAAZHJzL2Rvd25yZXYueG1sTI9NT8MwDIbvSPyHyJO4sbSl+1BpOgESF8SFMQntljVe261xoibb&#10;un+POY2j/T56/bhcjbYXZxxC50hBOk1AINXOdNQo2Hy/Py5BhKjJ6N4RKrhigFV1f1fqwrgLfeF5&#10;HRvBJRQKraCN0RdShrpFq8PUeSTO9m6wOvI4NNIM+sLltpdZksyl1R3xhVZ7fGuxPq5PVsEh+Ndr&#10;Gg4f5vjz6TbbrTdP2Uyph8n48gwi4hhvMPzpszpU7LRzJzJB9ApmeZ4yykGeZCCYWKSLHMSON/Nl&#10;BrIq5f8fql8AAAD//wMAUEsBAi0AFAAGAAgAAAAhALaDOJL+AAAA4QEAABMAAAAAAAAAAAAAAAAA&#10;AAAAAFtDb250ZW50X1R5cGVzXS54bWxQSwECLQAUAAYACAAAACEAOP0h/9YAAACUAQAACwAAAAAA&#10;AAAAAAAAAAAvAQAAX3JlbHMvLnJlbHNQSwECLQAUAAYACAAAACEAWFiFJqoCAABwBQAADgAAAAAA&#10;AAAAAAAAAAAuAgAAZHJzL2Uyb0RvYy54bWxQSwECLQAUAAYACAAAACEAILpi4+EAAAALAQAADwAA&#10;AAAAAAAAAAAAAAAEBQAAZHJzL2Rvd25yZXYueG1sUEsFBgAAAAAEAAQA8wAAABIGAAAAAA==&#10;" filled="f" strokecolor="#44546a [3215]" strokeweight="1pt"/>
            </w:pict>
          </mc:Fallback>
        </mc:AlternateContent>
      </w:r>
      <w:r>
        <w:rPr>
          <w:i/>
          <w:iCs/>
          <w:noProof/>
        </w:rPr>
        <mc:AlternateContent>
          <mc:Choice Requires="wps">
            <w:drawing>
              <wp:anchor distT="0" distB="0" distL="114300" distR="114300" simplePos="0" relativeHeight="251666432" behindDoc="0" locked="0" layoutInCell="1" allowOverlap="1" wp14:anchorId="121EE6A6" wp14:editId="46833A95">
                <wp:simplePos x="0" y="0"/>
                <wp:positionH relativeFrom="column">
                  <wp:posOffset>3340735</wp:posOffset>
                </wp:positionH>
                <wp:positionV relativeFrom="paragraph">
                  <wp:posOffset>1061085</wp:posOffset>
                </wp:positionV>
                <wp:extent cx="1447800" cy="186267"/>
                <wp:effectExtent l="0" t="0" r="19050" b="23495"/>
                <wp:wrapNone/>
                <wp:docPr id="25" name="Прямоугольник 25"/>
                <wp:cNvGraphicFramePr/>
                <a:graphic xmlns:a="http://schemas.openxmlformats.org/drawingml/2006/main">
                  <a:graphicData uri="http://schemas.microsoft.com/office/word/2010/wordprocessingShape">
                    <wps:wsp>
                      <wps:cNvSpPr/>
                      <wps:spPr>
                        <a:xfrm>
                          <a:off x="0" y="0"/>
                          <a:ext cx="1447800" cy="186267"/>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A0B50A" id="Прямоугольник 25" o:spid="_x0000_s1026" style="position:absolute;margin-left:263.05pt;margin-top:83.55pt;width:114pt;height:1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xBCqQIAAHAFAAAOAAAAZHJzL2Uyb0RvYy54bWysVM1u1DAQviPxDpbvNJuo3Zao2WrVqgip&#10;KhUt6tl17G6E4zG2948TElckHoGH4IL46TNk34ixk80uZU+Ii+3xzDfjGX8zxyeLWpGZsK4CXdB0&#10;b0CJ0BzKSt8X9M3N+bMjSpxnumQKtCjoUjh6Mnr65HhucpHBBFQpLEEn2uVzU9CJ9yZPEscnomZu&#10;D4zQqJRga+ZRtPdJadkcvdcqyQaDYTIHWxoLXDiHt2etko6ifykF96+kdMITVVB8m4+rjetdWJPR&#10;McvvLTOTinfPYP/wippVGoP2rs6YZ2Rqq79c1RW34ED6PQ51AlJWXMQcMJt08Cib6wkzIuaCxXGm&#10;L5P7f2755ezKkqosaHZAiWY1/lHzZfVh9bn52TysPjZfm4fmx+pT86v51nwnaIQVmxuXI/DaXNlO&#10;cngM6S+krcOOiZFFrPKyr7JYeMLxMt3fPzwa4Gdw1KVHw2x4GJwmG7Sxzr8QUJNwKKjFX4zFZbML&#10;51vTtUkIpuG8UgrvWa50WB2oqgx3UQhUEqfKkhlDEvhF1kXbssLYAZmExNpU4skvlWi9vhYSi4SP&#10;z+JDIj03PhnnQvth51dptA4wiS/ogekuoPJpB+psA0xE2vbAwS7gnxF7RIwK2vfgutJgdzko3/aR&#10;W/t19m3OIf07KJfIDQtt0zjDzyv8jwvm/BWz2CX4hdj5/hUuUsG8oNCdKJmAfb/rPtgjeVFLyRy7&#10;rqDu3ZRZQYl6qZHWz5EcoU2jsH9wmKFgtzV32xo9rU8B/zTFGWN4PAZ7r9ZHaaG+xQExDlFRxTTH&#10;2AXl3q6FU99OAxwxXIzH0Qxb0zB/oa8ND85DVQPfbha3zJqOlB7pfAnrDmX5I262tgGpYTz1IKtI&#10;3E1du3pjW0fqdyMozI1tOVptBuXoNwAAAP//AwBQSwMEFAAGAAgAAAAhAEMyx/bgAAAACwEAAA8A&#10;AABkcnMvZG93bnJldi54bWxMj0FPwzAMhe9I/IfISNxY2rJ2UJpOgMQFcdmYhHbLGtN2a5yoybbu&#10;32NOcHv2e3r+XC0nO4gTjqF3pCCdJSCQGmd6ahVsPt/uHkCEqMnowREquGCAZX19VenSuDOt8LSO&#10;reASCqVW0MXoSylD06HVYeY8EnvfbrQ68ji20oz6zOV2kFmSFNLqnvhCpz2+dtgc1kerYB/8yyUN&#10;+3dz+Ppwm+3Wm/ssV+r2Znp+AhFxin9h+MVndKiZaeeOZIIYFORZkXKUjWLBghOLfM5ix5vHYg6y&#10;ruT/H+ofAAAA//8DAFBLAQItABQABgAIAAAAIQC2gziS/gAAAOEBAAATAAAAAAAAAAAAAAAAAAAA&#10;AABbQ29udGVudF9UeXBlc10ueG1sUEsBAi0AFAAGAAgAAAAhADj9If/WAAAAlAEAAAsAAAAAAAAA&#10;AAAAAAAALwEAAF9yZWxzLy5yZWxzUEsBAi0AFAAGAAgAAAAhAK+bEEKpAgAAcAUAAA4AAAAAAAAA&#10;AAAAAAAALgIAAGRycy9lMm9Eb2MueG1sUEsBAi0AFAAGAAgAAAAhAEMyx/bgAAAACwEAAA8AAAAA&#10;AAAAAAAAAAAAAwUAAGRycy9kb3ducmV2LnhtbFBLBQYAAAAABAAEAPMAAAAQBgAAAAA=&#10;" filled="f" strokecolor="#44546a [3215]" strokeweight="1pt"/>
            </w:pict>
          </mc:Fallback>
        </mc:AlternateContent>
      </w:r>
      <w:r>
        <w:rPr>
          <w:i/>
          <w:iCs/>
          <w:noProof/>
        </w:rPr>
        <mc:AlternateContent>
          <mc:Choice Requires="wps">
            <w:drawing>
              <wp:anchor distT="0" distB="0" distL="114300" distR="114300" simplePos="0" relativeHeight="251667456" behindDoc="0" locked="0" layoutInCell="1" allowOverlap="1" wp14:anchorId="336B3C86" wp14:editId="33FDA4B7">
                <wp:simplePos x="0" y="0"/>
                <wp:positionH relativeFrom="column">
                  <wp:posOffset>80645</wp:posOffset>
                </wp:positionH>
                <wp:positionV relativeFrom="paragraph">
                  <wp:posOffset>769620</wp:posOffset>
                </wp:positionV>
                <wp:extent cx="618067" cy="169333"/>
                <wp:effectExtent l="0" t="0" r="10795" b="21590"/>
                <wp:wrapNone/>
                <wp:docPr id="26" name="Прямоугольник 26"/>
                <wp:cNvGraphicFramePr/>
                <a:graphic xmlns:a="http://schemas.openxmlformats.org/drawingml/2006/main">
                  <a:graphicData uri="http://schemas.microsoft.com/office/word/2010/wordprocessingShape">
                    <wps:wsp>
                      <wps:cNvSpPr/>
                      <wps:spPr>
                        <a:xfrm>
                          <a:off x="0" y="0"/>
                          <a:ext cx="618067" cy="169333"/>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5621C5" id="Прямоугольник 26" o:spid="_x0000_s1026" style="position:absolute;margin-left:6.35pt;margin-top:60.6pt;width:48.65pt;height:13.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B/EqAIAAG8FAAAOAAAAZHJzL2Uyb0RvYy54bWysVM1u1DAQviPxDpbvNJtt2bZRs9WqVRFS&#10;1Va0qGfXsbsRjsfY3j9OSL0i8Qg8BBfET58h+0aMnWx2KXtCXByP55vffDNHx/NKkamwrgSd03Sn&#10;R4nQHIpS3+f07c3ZiwNKnGe6YAq0yOlCOHo8fP7saGYy0YcxqEJYgk60y2Ymp2PvTZYkjo9FxdwO&#10;GKFRKcFWzKNo75PCshl6r1TS7/UGyQxsYSxw4Ry+njZKOoz+pRTcX0rphCcqp5ibj6eN5104k+ER&#10;y+4tM+OSt2mwf8iiYqXGoJ2rU+YZmdjyL1dVyS04kH6HQ5WAlCUXsQasJu09qeZ6zIyItWBznOna&#10;5P6fW34xvbKkLHLaH1CiWYX/qP6y/Lj8XP+sH5cP9df6sf6x/FT/qr/V3wmCsGMz4zI0vDZXtpUc&#10;XkP5c2mr8MXCyDx2edF1Wcw94fg4SA96g31KOKrSweHu7m7wmayNjXX+lYCKhEtOLf7E2Fs2PXe+&#10;ga4gIZaGs1IpfGeZ0uF0oMoivEUhMEmcKEumDDng5/022gYKYwfLJNTVVBJvfqFE4/WNkNgjzL0f&#10;E4nsXPtknAvtY2eiJ0QHM4kZdIbpNkPl0zaZFhvMRGRtZ9jbZvhnxM4iRgXtO+Oq1GC3OSjedZEb&#10;/Kr6puZQ/h0UC6SGhWZmnOFnJf6Pc+b8FbM4JDhOOPj+Eg+pYJZTaG+UjMF+2PYe8Mhd1FIyw6HL&#10;qXs/YVZQol5rZPVhurcXpjQKey/3+yjYTc3dpkZPqhPAf5riijE8XgPeq9VVWqhucT+MQlRUMc0x&#10;dk65tyvhxDfLADcMF6NRhOFkGubP9bXhwXnoauDbzfyWWdOS0iObL2A1oCx7ws0GGyw1jCYeZBmJ&#10;u+5r22+c6kj9dgOFtbEpR9R6Tw5/AwAA//8DAFBLAwQUAAYACAAAACEA/dpFIt8AAAAKAQAADwAA&#10;AGRycy9kb3ducmV2LnhtbEyPzW7CMBCE75V4B2uReitO0h/aNA6CSr1UvUCRKm4m3iaBeG3FBsLb&#10;d3NqT7ujHc1+UywG24kz9qF1pCCdJSCQKmdaqhVsv97vnkGEqMnozhEquGKARTm5KXRu3IXWeN7E&#10;WnAIhVwraGL0uZShatDqMHMeiW8/rrc6suxraXp94XDbySxJnqTVLfGHRnt8a7A6bk5WwSH41TUN&#10;hw9z/P50293Om/vsUanb6bB8BRFxiH9mGPEZHUpm2rsTmSA61tmcneNMMxCjIU243J6Xh/kLyLKQ&#10;/yuUvwAAAP//AwBQSwECLQAUAAYACAAAACEAtoM4kv4AAADhAQAAEwAAAAAAAAAAAAAAAAAAAAAA&#10;W0NvbnRlbnRfVHlwZXNdLnhtbFBLAQItABQABgAIAAAAIQA4/SH/1gAAAJQBAAALAAAAAAAAAAAA&#10;AAAAAC8BAABfcmVscy8ucmVsc1BLAQItABQABgAIAAAAIQAcmB/EqAIAAG8FAAAOAAAAAAAAAAAA&#10;AAAAAC4CAABkcnMvZTJvRG9jLnhtbFBLAQItABQABgAIAAAAIQD92kUi3wAAAAoBAAAPAAAAAAAA&#10;AAAAAAAAAAIFAABkcnMvZG93bnJldi54bWxQSwUGAAAAAAQABADzAAAADgYAAAAA&#10;" filled="f" strokecolor="#44546a [3215]" strokeweight="1pt"/>
            </w:pict>
          </mc:Fallback>
        </mc:AlternateContent>
      </w:r>
      <w:r w:rsidRPr="00F1629B">
        <w:rPr>
          <w:rStyle w:val="af2"/>
          <w:noProof/>
        </w:rPr>
        <w:drawing>
          <wp:inline distT="0" distB="0" distL="0" distR="0" wp14:anchorId="24A4D7A0" wp14:editId="62F0D21D">
            <wp:extent cx="6358255" cy="2349500"/>
            <wp:effectExtent l="0" t="0" r="444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392978" cy="2362331"/>
                    </a:xfrm>
                    <a:prstGeom prst="rect">
                      <a:avLst/>
                    </a:prstGeom>
                  </pic:spPr>
                </pic:pic>
              </a:graphicData>
            </a:graphic>
          </wp:inline>
        </w:drawing>
      </w:r>
    </w:p>
    <w:p w14:paraId="0D706A16" w14:textId="77777777" w:rsidR="0088736A" w:rsidRDefault="0088736A" w:rsidP="0088736A">
      <w:pPr>
        <w:jc w:val="both"/>
        <w:rPr>
          <w:b/>
          <w:bCs/>
        </w:rPr>
      </w:pPr>
    </w:p>
    <w:p w14:paraId="2CA27375" w14:textId="77777777" w:rsidR="0088736A" w:rsidRPr="00B54553" w:rsidRDefault="0088736A" w:rsidP="0088736A">
      <w:pPr>
        <w:pStyle w:val="aa"/>
        <w:numPr>
          <w:ilvl w:val="0"/>
          <w:numId w:val="44"/>
        </w:numPr>
        <w:ind w:left="0" w:firstLine="426"/>
        <w:rPr>
          <w:i/>
          <w:iCs/>
        </w:rPr>
      </w:pPr>
      <w:r>
        <w:rPr>
          <w:b/>
        </w:rPr>
        <w:t xml:space="preserve">Сведения </w:t>
      </w:r>
      <w:r w:rsidRPr="002C5B24">
        <w:rPr>
          <w:b/>
        </w:rPr>
        <w:t>о характеристиках</w:t>
      </w:r>
      <w:r>
        <w:rPr>
          <w:b/>
        </w:rPr>
        <w:t xml:space="preserve">/об основных характеристиках </w:t>
      </w:r>
      <w:r w:rsidRPr="002C5B24">
        <w:rPr>
          <w:b/>
        </w:rPr>
        <w:t>объекта недвижимости</w:t>
      </w:r>
      <w:r w:rsidRPr="007838FE">
        <w:rPr>
          <w:i/>
          <w:iCs/>
          <w:noProof/>
        </w:rPr>
        <w:t xml:space="preserve"> </w:t>
      </w:r>
    </w:p>
    <w:p w14:paraId="6F342272" w14:textId="77777777" w:rsidR="0088736A" w:rsidRDefault="0088736A" w:rsidP="0088736A">
      <w:pPr>
        <w:pStyle w:val="aa"/>
        <w:ind w:left="0"/>
        <w:rPr>
          <w:i/>
          <w:iCs/>
        </w:rPr>
      </w:pPr>
    </w:p>
    <w:p w14:paraId="3E1A728A" w14:textId="77777777" w:rsidR="0088736A" w:rsidRDefault="0088736A" w:rsidP="0088736A">
      <w:pPr>
        <w:pStyle w:val="aa"/>
        <w:ind w:left="0"/>
        <w:rPr>
          <w:rStyle w:val="af2"/>
        </w:rPr>
      </w:pPr>
      <w:r>
        <w:rPr>
          <w:i/>
          <w:iCs/>
          <w:noProof/>
        </w:rPr>
        <mc:AlternateContent>
          <mc:Choice Requires="wps">
            <w:drawing>
              <wp:anchor distT="0" distB="0" distL="114300" distR="114300" simplePos="0" relativeHeight="251659264" behindDoc="0" locked="0" layoutInCell="1" allowOverlap="1" wp14:anchorId="4BB99D31" wp14:editId="2AD047E7">
                <wp:simplePos x="0" y="0"/>
                <wp:positionH relativeFrom="page">
                  <wp:align>center</wp:align>
                </wp:positionH>
                <wp:positionV relativeFrom="paragraph">
                  <wp:posOffset>3885989</wp:posOffset>
                </wp:positionV>
                <wp:extent cx="1143000" cy="169333"/>
                <wp:effectExtent l="0" t="0" r="19050" b="21590"/>
                <wp:wrapNone/>
                <wp:docPr id="12" name="Прямоугольник 12"/>
                <wp:cNvGraphicFramePr/>
                <a:graphic xmlns:a="http://schemas.openxmlformats.org/drawingml/2006/main">
                  <a:graphicData uri="http://schemas.microsoft.com/office/word/2010/wordprocessingShape">
                    <wps:wsp>
                      <wps:cNvSpPr/>
                      <wps:spPr>
                        <a:xfrm>
                          <a:off x="0" y="0"/>
                          <a:ext cx="1143000" cy="169333"/>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33633C" id="Прямоугольник 12" o:spid="_x0000_s1026" style="position:absolute;margin-left:0;margin-top:306pt;width:90pt;height:13.35pt;z-index:251659264;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2srqgIAAHEFAAAOAAAAZHJzL2Uyb0RvYy54bWysVM1uEzEQviPxDpbvdHeTUOiqmypqFYRU&#10;tRUt6tnxepMVXo+xnT9OSL0i8Qg8BBfET59h80aMvZttKDkhLrbHM9/8zxyfrCpJFsLYElRGk4OY&#10;EqE45KWaZvTtzfjZS0qsYypnEpTI6FpYejJ8+uR4qVPRgxnIXBiCSpRNlzqjM+d0GkWWz0TF7AFo&#10;oZBZgKmYQ9JMo9ywJWqvZNSL48NoCSbXBriwFn/PGiYdBv1FIbi7LAorHJEZRd9cOE04J/6Mhscs&#10;nRqmZyVv3WD/4EXFSoVGO1VnzDEyN+VfqqqSG7BQuAMOVQRFUXIRYsBokvhRNNczpkWIBZNjdZcm&#10;+//U8ovFlSFljrXrUaJYhTWqv2w+bj7XP+v7zV39tb6vf2w+1b/qb/V3gkKYsaW2KQKv9ZVpKYtP&#10;H/6qMJW/MTCyClled1kWK0c4fibJoB/HWAyOvOTwqN/ve6XRA1ob614JqIh/ZNRgFUNy2eLcukZ0&#10;K+KNKRiXUuI/S6XypwVZ5v4vEGY6OZWGLBi2wHiMlkPV0dyOGFIeGvnImljCy62laNS+EQVmCb3v&#10;BU9Cf4pOLeNcKHfYhiEVSntYgS50wGQfULqkBbWyHiZC33bAeB/wT4sdIlgF5TpwVSow+xTk7zrL&#10;jfw2+iZmH/4E8jU2h4Fmaqzm4xILcs6su2IGxwRriKPvLvEoJCwzCu2LkhmYD/v+vTx2L3IpWeLY&#10;ZdS+nzMjKJGvFfb1UTIY+DkNxOD5ix4SZpcz2eWoeXUKWNYEl4zm4enlndw+CwPVLW6IkbeKLKY4&#10;2s4od2ZLnLpmHeCO4WI0CmI4m5q5c3WtuVfus+ob7mZ1y4xuu9JhP1/AdkRZ+qg5G1mPVDCaOyjK&#10;0LkPeW3zjXMder/dQX5x7NJB6mFTDn8DAAD//wMAUEsDBBQABgAIAAAAIQA9TKwy2gAAAAgBAAAP&#10;AAAAZHJzL2Rvd25yZXYueG1sTE9NT8MwDL0j8R8iI3FjaYe0VaXphBA7cQC2SVyzxrTVEidK0q38&#10;e7wT3J797PfRbGZnxRljGj0pKBcFCKTOm5F6BYf99qECkbImo60nVPCDCTbt7U2ja+Mv9InnXe4F&#10;i1CqtYIh51BLmboBnU4LH5CY+/bR6cxj7KWJ+sLizsplUayk0yOxw6ADvgzYnXaT4xjBfgQzvZ8O&#10;X+W8ja/mLel+rdT93fz8BCLjnP+O4Rqff6DlTEc/kUnCKuAiWcGqXDK40lXB4Mibx2oNsm3k/wLt&#10;LwAAAP//AwBQSwECLQAUAAYACAAAACEAtoM4kv4AAADhAQAAEwAAAAAAAAAAAAAAAAAAAAAAW0Nv&#10;bnRlbnRfVHlwZXNdLnhtbFBLAQItABQABgAIAAAAIQA4/SH/1gAAAJQBAAALAAAAAAAAAAAAAAAA&#10;AC8BAABfcmVscy8ucmVsc1BLAQItABQABgAIAAAAIQBjk2srqgIAAHEFAAAOAAAAAAAAAAAAAAAA&#10;AC4CAABkcnMvZTJvRG9jLnhtbFBLAQItABQABgAIAAAAIQA9TKwy2gAAAAgBAAAPAAAAAAAAAAAA&#10;AAAAAAQFAABkcnMvZG93bnJldi54bWxQSwUGAAAAAAQABADzAAAACwYAAAAA&#10;" filled="f" strokecolor="red" strokeweight="1pt">
                <w10:wrap anchorx="page"/>
              </v:rect>
            </w:pict>
          </mc:Fallback>
        </mc:AlternateContent>
      </w:r>
      <w:r>
        <w:rPr>
          <w:i/>
          <w:iCs/>
          <w:noProof/>
        </w:rPr>
        <mc:AlternateContent>
          <mc:Choice Requires="wps">
            <w:drawing>
              <wp:anchor distT="0" distB="0" distL="114300" distR="114300" simplePos="0" relativeHeight="251660288" behindDoc="0" locked="0" layoutInCell="1" allowOverlap="1" wp14:anchorId="1363405D" wp14:editId="61A8E249">
                <wp:simplePos x="0" y="0"/>
                <wp:positionH relativeFrom="column">
                  <wp:posOffset>3461385</wp:posOffset>
                </wp:positionH>
                <wp:positionV relativeFrom="paragraph">
                  <wp:posOffset>1321647</wp:posOffset>
                </wp:positionV>
                <wp:extent cx="1100666" cy="177800"/>
                <wp:effectExtent l="0" t="0" r="23495" b="12700"/>
                <wp:wrapNone/>
                <wp:docPr id="14" name="Прямоугольник 14"/>
                <wp:cNvGraphicFramePr/>
                <a:graphic xmlns:a="http://schemas.openxmlformats.org/drawingml/2006/main">
                  <a:graphicData uri="http://schemas.microsoft.com/office/word/2010/wordprocessingShape">
                    <wps:wsp>
                      <wps:cNvSpPr/>
                      <wps:spPr>
                        <a:xfrm>
                          <a:off x="0" y="0"/>
                          <a:ext cx="1100666" cy="177800"/>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53F322" id="Прямоугольник 14" o:spid="_x0000_s1026" style="position:absolute;margin-left:272.55pt;margin-top:104.05pt;width:86.65pt;height:1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EsqgIAAHAFAAAOAAAAZHJzL2Uyb0RvYy54bWysVM1u2zAMvg/YOwi6r46DLO2COkXQosOA&#10;oi2WDj2rstQYk0VNUuJkpwG7Dtgj7CF2GfbTZ3DeaJTsOFmX07CLLYr8SJH8yOOTZanIQlhXgM5o&#10;etCjRGgOeaHvM/rm5vzZESXOM50zBVpkdCUcPRk/fXJcmZHowwxULixBJ9qNKpPRmfdmlCSOz0TJ&#10;3AEYoVEpwZbMo2jvk9yyCr2XKun3esOkApsbC1w4h7dnjZKOo38pBfdXUjrhicoovs3Hr43fu/BN&#10;xsdsdG+ZmRW8fQb7h1eUrNAYtHN1xjwjc1v85aosuAUH0h9wKBOQsuAi5oDZpL1H2UxnzIiYCxbH&#10;ma5M7v+55ZeLa0uKHHs3oESzEntUf1l/WH+uf9YP64/11/qh/rH+VP+qv9XfCRphxSrjRgicmmvb&#10;Sg6PIf2ltGX4Y2JkGau86qoslp5wvExT7NtwSAlHXXp4eNSLbUi2aGOdfymgJOGQUYtdjMVliwvn&#10;MSKabkxCMA3nhVKxk0qHCweqyMNdFAKVxKmyZMGQBH7ZDymgix0rlAIyCYk1qcSTXykRXCj9Wkgs&#10;Ej6+Hx8S6bn1yTgX2g9bv9E6wCS+oAOm+4DKpy2otQ0wEWnbAXv7gH9G7BAxKmjfgctCg93nIH/b&#10;RW7sN9k3OYf07yBfITcsNEPjDD8vsB8XzPlrZnFKcJ5w8v0VfqSCKqPQniiZgX2/7z7YI3lRS0mF&#10;U5dR927OrKBEvdJI6xfpYBDGNAqD54d9FOyu5m5Xo+flKWBPU9wxhsdjsPdqc5QWyltcEJMQFVVM&#10;c4ydUe7tRjj1zTbAFcPFZBLNcDQN8xd6anhwHqoa+HazvGXWtKT0SOdL2EwoGz3iZmMbkBomcw+y&#10;iMTd1rWtN451JGO7gsLe2JWj1XZRjn8DAAD//wMAUEsDBBQABgAIAAAAIQBqx73+4QAAAAsBAAAP&#10;AAAAZHJzL2Rvd25yZXYueG1sTI9NT8MwDIbvSPyHyEjcWJpuHVVpOgESF8SFMQntljWm7dY4VZNt&#10;3b/HnNjNH49ePy5Xk+vFCcfQedKgZgkIpNrbjhoNm6+3hxxEiIas6T2hhgsGWFW3N6UprD/TJ57W&#10;sREcQqEwGtoYh0LKULfoTJj5AYl3P350JnI7NtKO5szhrpdpkiylMx3xhdYM+NpifVgfnYZ9GF4u&#10;Kuzf7eH7w2+228HO00zr+7vp+QlExCn+w/Cnz+pQsdPOH8kG0WvIFpliVEOa5Fww8ajyBYgdT+ZL&#10;BbIq5fUP1S8AAAD//wMAUEsBAi0AFAAGAAgAAAAhALaDOJL+AAAA4QEAABMAAAAAAAAAAAAAAAAA&#10;AAAAAFtDb250ZW50X1R5cGVzXS54bWxQSwECLQAUAAYACAAAACEAOP0h/9YAAACUAQAACwAAAAAA&#10;AAAAAAAAAAAvAQAAX3JlbHMvLnJlbHNQSwECLQAUAAYACAAAACEAyfvBLKoCAABwBQAADgAAAAAA&#10;AAAAAAAAAAAuAgAAZHJzL2Uyb0RvYy54bWxQSwECLQAUAAYACAAAACEAase9/uEAAAALAQAADwAA&#10;AAAAAAAAAAAAAAAEBQAAZHJzL2Rvd25yZXYueG1sUEsFBgAAAAAEAAQA8wAAABIGAAAAAA==&#10;" filled="f" strokecolor="#44546a [3215]" strokeweight="1pt"/>
            </w:pict>
          </mc:Fallback>
        </mc:AlternateContent>
      </w:r>
      <w:r>
        <w:rPr>
          <w:i/>
          <w:iCs/>
          <w:noProof/>
        </w:rPr>
        <mc:AlternateContent>
          <mc:Choice Requires="wps">
            <w:drawing>
              <wp:anchor distT="0" distB="0" distL="114300" distR="114300" simplePos="0" relativeHeight="251664384" behindDoc="0" locked="0" layoutInCell="1" allowOverlap="1" wp14:anchorId="26FDF4B2" wp14:editId="77A112E6">
                <wp:simplePos x="0" y="0"/>
                <wp:positionH relativeFrom="column">
                  <wp:posOffset>57997</wp:posOffset>
                </wp:positionH>
                <wp:positionV relativeFrom="paragraph">
                  <wp:posOffset>1153583</wp:posOffset>
                </wp:positionV>
                <wp:extent cx="567267" cy="160866"/>
                <wp:effectExtent l="0" t="0" r="23495" b="10795"/>
                <wp:wrapNone/>
                <wp:docPr id="21" name="Прямоугольник 21"/>
                <wp:cNvGraphicFramePr/>
                <a:graphic xmlns:a="http://schemas.openxmlformats.org/drawingml/2006/main">
                  <a:graphicData uri="http://schemas.microsoft.com/office/word/2010/wordprocessingShape">
                    <wps:wsp>
                      <wps:cNvSpPr/>
                      <wps:spPr>
                        <a:xfrm>
                          <a:off x="0" y="0"/>
                          <a:ext cx="567267" cy="160866"/>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66554E" id="Прямоугольник 21" o:spid="_x0000_s1026" style="position:absolute;margin-left:4.55pt;margin-top:90.85pt;width:44.65pt;height:12.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E7iqAIAAG8FAAAOAAAAZHJzL2Uyb0RvYy54bWysVM1uEzEQviPxDpbvdJNVm8KqmypqVYRU&#10;tRUt6tn12s0Kr8fYTjbhhMQViUfgIbggfvoMmzdi7N1sQskJcfF6PL/f7DdzdLyoFJkL60rQOR3u&#10;DSgRmkNR6vucvrk5e/acEueZLpgCLXK6FI4ej58+OapNJlKYgiqEJRhEu6w2OZ16b7IkcXwqKub2&#10;wAiNSgm2Yh5Fe58UltUYvVJJOhiMkhpsYSxw4Ry+nrZKOo7xpRTcX0rphCcqp1ibj6eN5104k/ER&#10;y+4tM9OSd2Wwf6iiYqXGpH2oU+YZmdnyr1BVyS04kH6PQ5WAlCUXEQOiGQ4eobmeMiMiFmyOM32b&#10;3P8Lyy/mV5aURU7TISWaVfiPmi+rD6vPzc/mYfWx+do8ND9Wn5pfzbfmO0Ej7FhtXIaO1+bKdpLD&#10;a4C/kLYKXwRGFrHLy77LYuEJx8eD0WE6OqSEo2o4GjwfjULMZONsrPMvBVQkXHJq8SfG3rL5ufOt&#10;6dok5NJwViqF7yxTOpwOVFmEtygEJokTZcmcIQf8Iu2ybVlh7uCZBFwtknjzSyXaqK+FxB5h7Wks&#10;JLJzE5NxLrRfo1AarYObxAp6x+EuR+VjOzF9ZxvcRGRt7zjY5fhnxt4jZgXte+eq1GB3BSje9plb&#10;+zX6FnOAfwfFEqlhoZ0ZZ/hZif/jnDl/xSwOCY4TDr6/xEMqqHMK3Y2SKdj3u96DPXIXtZTUOHQ5&#10;de9mzApK1CuNrH4x3N8PUxqF/YPDFAW7rbnb1uhZdQL4T5G4WF28Bnuv1ldpobrF/TAJWVHFNMfc&#10;OeXeroUT3y4D3DBcTCbRDCfTMH+urw0PwUNXA99uFrfMmo6UHtl8AesBZdkjbra2wVPDZOZBlpG4&#10;m752/capjtTvNlBYG9tytNrsyfFvAAAA//8DAFBLAwQUAAYACAAAACEAuQ0yp98AAAAIAQAADwAA&#10;AGRycy9kb3ducmV2LnhtbEyPzU7DMBCE70i8g7VI3Kid8NM0xKkAiQviQqmEenPjJUkbr63YbdO3&#10;ZznBcXZGM99Wy8kN4ohj7D1pyGYKBFLjbU+thvXn600BIiZD1gyeUMMZIyzry4vKlNaf6AOPq9QK&#10;LqFYGg1dSqGUMjYdOhNnPiCx9+1HZxLLsZV2NCcud4PMlXqQzvTEC50J+NJhs18dnIZdDM/nLO7e&#10;7P7r3a83m2Bv83utr6+mp0cQCaf0F4ZffEaHmpm2/kA2ikHDIuMgn4tsDoL9RXEHYqshV3MFsq7k&#10;/wfqHwAAAP//AwBQSwECLQAUAAYACAAAACEAtoM4kv4AAADhAQAAEwAAAAAAAAAAAAAAAAAAAAAA&#10;W0NvbnRlbnRfVHlwZXNdLnhtbFBLAQItABQABgAIAAAAIQA4/SH/1gAAAJQBAAALAAAAAAAAAAAA&#10;AAAAAC8BAABfcmVscy8ucmVsc1BLAQItABQABgAIAAAAIQAExE7iqAIAAG8FAAAOAAAAAAAAAAAA&#10;AAAAAC4CAABkcnMvZTJvRG9jLnhtbFBLAQItABQABgAIAAAAIQC5DTKn3wAAAAgBAAAPAAAAAAAA&#10;AAAAAAAAAAIFAABkcnMvZG93bnJldi54bWxQSwUGAAAAAAQABADzAAAADgYAAAAA&#10;" filled="f" strokecolor="#44546a [3215]" strokeweight="1pt"/>
            </w:pict>
          </mc:Fallback>
        </mc:AlternateContent>
      </w:r>
      <w:r w:rsidRPr="00243FDB">
        <w:rPr>
          <w:rStyle w:val="af2"/>
          <w:noProof/>
        </w:rPr>
        <w:drawing>
          <wp:inline distT="0" distB="0" distL="0" distR="0" wp14:anchorId="795EF145" wp14:editId="4A5ADDAD">
            <wp:extent cx="6309360" cy="4912436"/>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335663" cy="4932915"/>
                    </a:xfrm>
                    <a:prstGeom prst="rect">
                      <a:avLst/>
                    </a:prstGeom>
                  </pic:spPr>
                </pic:pic>
              </a:graphicData>
            </a:graphic>
          </wp:inline>
        </w:drawing>
      </w:r>
    </w:p>
    <w:p w14:paraId="17A8ED2E" w14:textId="77777777" w:rsidR="0088736A" w:rsidRPr="002C5B24" w:rsidRDefault="0088736A" w:rsidP="0088736A">
      <w:pPr>
        <w:pStyle w:val="aa"/>
        <w:ind w:left="0"/>
        <w:rPr>
          <w:rStyle w:val="af2"/>
          <w:sz w:val="22"/>
          <w:szCs w:val="22"/>
        </w:rPr>
      </w:pPr>
    </w:p>
    <w:p w14:paraId="469FB768" w14:textId="77777777" w:rsidR="0088736A" w:rsidRDefault="0088736A" w:rsidP="0088736A">
      <w:pPr>
        <w:pStyle w:val="aa"/>
        <w:rPr>
          <w:rStyle w:val="af2"/>
        </w:rPr>
      </w:pPr>
    </w:p>
    <w:p w14:paraId="784BE55F" w14:textId="77777777" w:rsidR="0088736A" w:rsidRPr="002C5B24" w:rsidRDefault="0088736A" w:rsidP="0088736A">
      <w:pPr>
        <w:spacing w:after="200" w:line="276" w:lineRule="auto"/>
      </w:pPr>
    </w:p>
    <w:p w14:paraId="12AB707D" w14:textId="77777777" w:rsidR="0088736A" w:rsidRDefault="0088736A" w:rsidP="0088736A">
      <w:pPr>
        <w:spacing w:after="200" w:line="276" w:lineRule="auto"/>
        <w:rPr>
          <w:rStyle w:val="af2"/>
        </w:rPr>
      </w:pPr>
    </w:p>
    <w:p w14:paraId="5607325E" w14:textId="77777777" w:rsidR="0088736A" w:rsidRDefault="0088736A" w:rsidP="0088736A">
      <w:pPr>
        <w:rPr>
          <w:rStyle w:val="af2"/>
        </w:rPr>
        <w:sectPr w:rsidR="0088736A" w:rsidSect="0078044F">
          <w:headerReference w:type="default" r:id="rId22"/>
          <w:footerReference w:type="default" r:id="rId23"/>
          <w:pgSz w:w="11906" w:h="16838"/>
          <w:pgMar w:top="1418" w:right="709" w:bottom="1134" w:left="1134" w:header="709" w:footer="709" w:gutter="0"/>
          <w:pgNumType w:start="1"/>
          <w:cols w:space="708"/>
          <w:docGrid w:linePitch="360"/>
        </w:sectPr>
      </w:pPr>
    </w:p>
    <w:p w14:paraId="6D241A82" w14:textId="77777777" w:rsidR="001F0041" w:rsidRDefault="001F0041" w:rsidP="0088736A">
      <w:pPr>
        <w:pStyle w:val="a6"/>
        <w:ind w:firstLine="6946"/>
        <w:jc w:val="left"/>
      </w:pPr>
    </w:p>
    <w:sectPr w:rsidR="001F0041" w:rsidSect="0078044F">
      <w:headerReference w:type="default" r:id="rId24"/>
      <w:footerReference w:type="default" r:id="rId25"/>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E607DE" w14:textId="77777777" w:rsidR="0078044F" w:rsidRDefault="0078044F" w:rsidP="0088736A">
      <w:r>
        <w:separator/>
      </w:r>
    </w:p>
  </w:endnote>
  <w:endnote w:type="continuationSeparator" w:id="0">
    <w:p w14:paraId="5108D975" w14:textId="77777777" w:rsidR="0078044F" w:rsidRDefault="0078044F" w:rsidP="00887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9976050"/>
      <w:docPartObj>
        <w:docPartGallery w:val="Page Numbers (Bottom of Page)"/>
        <w:docPartUnique/>
      </w:docPartObj>
    </w:sdtPr>
    <w:sdtEndPr/>
    <w:sdtContent>
      <w:p w14:paraId="7B60F189" w14:textId="6FE58084" w:rsidR="0078044F" w:rsidRDefault="0078044F">
        <w:pPr>
          <w:pStyle w:val="af0"/>
          <w:jc w:val="right"/>
        </w:pPr>
        <w:r>
          <w:fldChar w:fldCharType="begin"/>
        </w:r>
        <w:r>
          <w:instrText>PAGE   \* MERGEFORMAT</w:instrText>
        </w:r>
        <w:r>
          <w:fldChar w:fldCharType="separate"/>
        </w:r>
        <w:r w:rsidR="00737F20">
          <w:rPr>
            <w:noProof/>
          </w:rPr>
          <w:t>28</w:t>
        </w:r>
        <w:r>
          <w:fldChar w:fldCharType="end"/>
        </w:r>
      </w:p>
    </w:sdtContent>
  </w:sdt>
  <w:p w14:paraId="511F0D7A" w14:textId="77777777" w:rsidR="0078044F" w:rsidRDefault="0078044F" w:rsidP="0078044F">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CCC49" w14:textId="77777777" w:rsidR="0078044F" w:rsidRDefault="0078044F" w:rsidP="0078044F">
    <w:pPr>
      <w:pStyle w:val="af0"/>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38172E" w14:textId="77777777" w:rsidR="0078044F" w:rsidRDefault="0078044F" w:rsidP="0088736A">
      <w:r>
        <w:separator/>
      </w:r>
    </w:p>
  </w:footnote>
  <w:footnote w:type="continuationSeparator" w:id="0">
    <w:p w14:paraId="376F8666" w14:textId="77777777" w:rsidR="0078044F" w:rsidRDefault="0078044F" w:rsidP="0088736A">
      <w:r>
        <w:continuationSeparator/>
      </w:r>
    </w:p>
  </w:footnote>
  <w:footnote w:id="1">
    <w:p w14:paraId="67B37083" w14:textId="77777777" w:rsidR="0078044F" w:rsidRDefault="0078044F" w:rsidP="0088736A">
      <w:pPr>
        <w:pStyle w:val="af5"/>
      </w:pPr>
      <w:r>
        <w:rPr>
          <w:rStyle w:val="af7"/>
        </w:rPr>
        <w:footnoteRef/>
      </w:r>
      <w:r>
        <w:t xml:space="preserve"> Здесь и далее – ранжирование предложений применяется при проведении конкурентных процедур и/или при необходимости</w:t>
      </w:r>
    </w:p>
  </w:footnote>
  <w:footnote w:id="2">
    <w:p w14:paraId="69F047D3" w14:textId="77777777" w:rsidR="0078044F" w:rsidRDefault="0078044F" w:rsidP="0088736A">
      <w:pPr>
        <w:pStyle w:val="af5"/>
      </w:pPr>
      <w:r>
        <w:rPr>
          <w:rStyle w:val="af7"/>
        </w:rPr>
        <w:footnoteRef/>
      </w:r>
      <w:r>
        <w:t xml:space="preserve"> При применении настоящей Методики учитывать ВНД в актуальных версиях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6"/>
      <w:gridCol w:w="7441"/>
    </w:tblGrid>
    <w:tr w:rsidR="0078044F" w:rsidRPr="00A62BF8" w14:paraId="47742F12" w14:textId="77777777" w:rsidTr="00E7210A">
      <w:trPr>
        <w:cantSplit/>
        <w:trHeight w:val="350"/>
      </w:trPr>
      <w:tc>
        <w:tcPr>
          <w:tcW w:w="2766" w:type="dxa"/>
          <w:vMerge w:val="restart"/>
          <w:vAlign w:val="center"/>
        </w:tcPr>
        <w:p w14:paraId="07F38FD7" w14:textId="77777777" w:rsidR="0078044F" w:rsidRDefault="0078044F" w:rsidP="0088736A">
          <w:pPr>
            <w:pStyle w:val="a4"/>
            <w:spacing w:before="120" w:after="120"/>
            <w:jc w:val="center"/>
            <w:rPr>
              <w:b/>
              <w:bCs/>
              <w:sz w:val="20"/>
            </w:rPr>
          </w:pPr>
          <w:r w:rsidRPr="00D45375">
            <w:rPr>
              <w:rFonts w:ascii="Tahoma" w:hAnsi="Tahoma" w:cs="Tahoma"/>
              <w:noProof/>
            </w:rPr>
            <w:drawing>
              <wp:inline distT="0" distB="0" distL="0" distR="0" wp14:anchorId="1F6AF0AE" wp14:editId="649FF629">
                <wp:extent cx="1609725" cy="390525"/>
                <wp:effectExtent l="0" t="0" r="9525" b="9525"/>
                <wp:docPr id="7" name="Рисунок 7"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C:\Users\zinta\AppData\Local\Microsoft\Windows\INetCache\Content.Word\БЛАНКИ ПСК666999.png"/>
                        <pic:cNvPicPr>
                          <a:picLocks noChangeAspect="1" noChangeArrowheads="1"/>
                        </pic:cNvPicPr>
                      </pic:nvPicPr>
                      <pic:blipFill>
                        <a:blip r:embed="rId1">
                          <a:extLst>
                            <a:ext uri="{28A0092B-C50C-407E-A947-70E740481C1C}">
                              <a14:useLocalDpi xmlns:a14="http://schemas.microsoft.com/office/drawing/2010/main" val="0"/>
                            </a:ext>
                          </a:extLst>
                        </a:blip>
                        <a:srcRect l="4970" r="9071" b="51260"/>
                        <a:stretch>
                          <a:fillRect/>
                        </a:stretch>
                      </pic:blipFill>
                      <pic:spPr bwMode="auto">
                        <a:xfrm>
                          <a:off x="0" y="0"/>
                          <a:ext cx="1609725" cy="390525"/>
                        </a:xfrm>
                        <a:prstGeom prst="rect">
                          <a:avLst/>
                        </a:prstGeom>
                        <a:noFill/>
                        <a:ln>
                          <a:noFill/>
                        </a:ln>
                      </pic:spPr>
                    </pic:pic>
                  </a:graphicData>
                </a:graphic>
              </wp:inline>
            </w:drawing>
          </w:r>
        </w:p>
      </w:tc>
      <w:tc>
        <w:tcPr>
          <w:tcW w:w="7441" w:type="dxa"/>
          <w:vMerge w:val="restart"/>
          <w:vAlign w:val="center"/>
        </w:tcPr>
        <w:p w14:paraId="25E1EC25" w14:textId="77777777" w:rsidR="0078044F" w:rsidRDefault="0078044F" w:rsidP="00E7210A">
          <w:pPr>
            <w:pStyle w:val="a4"/>
            <w:jc w:val="center"/>
          </w:pPr>
          <w:r w:rsidRPr="00C242C7">
            <w:t>Методика «Проведение экспертизы финансово-экономической устойчивости участников закупочных процедур»</w:t>
          </w:r>
          <w:r>
            <w:t xml:space="preserve"> </w:t>
          </w:r>
        </w:p>
        <w:p w14:paraId="672D1464" w14:textId="77777777" w:rsidR="0078044F" w:rsidRPr="00C242C7" w:rsidRDefault="0078044F" w:rsidP="004F015B">
          <w:pPr>
            <w:pStyle w:val="a4"/>
            <w:jc w:val="center"/>
          </w:pPr>
          <w:r>
            <w:t>АО «Пе</w:t>
          </w:r>
          <w:r w:rsidR="004F015B">
            <w:t>тербургская сбытовая компания»</w:t>
          </w:r>
        </w:p>
      </w:tc>
    </w:tr>
    <w:tr w:rsidR="0078044F" w:rsidRPr="00A62BF8" w14:paraId="1D7FBF04" w14:textId="77777777" w:rsidTr="00E7210A">
      <w:trPr>
        <w:cantSplit/>
        <w:trHeight w:val="329"/>
      </w:trPr>
      <w:tc>
        <w:tcPr>
          <w:tcW w:w="2766" w:type="dxa"/>
          <w:vMerge/>
          <w:vAlign w:val="center"/>
        </w:tcPr>
        <w:p w14:paraId="4F3EB136" w14:textId="77777777" w:rsidR="0078044F" w:rsidRDefault="0078044F" w:rsidP="0078044F">
          <w:pPr>
            <w:pStyle w:val="a4"/>
            <w:jc w:val="center"/>
            <w:rPr>
              <w:sz w:val="20"/>
            </w:rPr>
          </w:pPr>
        </w:p>
      </w:tc>
      <w:tc>
        <w:tcPr>
          <w:tcW w:w="7441" w:type="dxa"/>
          <w:vMerge/>
        </w:tcPr>
        <w:p w14:paraId="33213F22" w14:textId="77777777" w:rsidR="0078044F" w:rsidRPr="00C242C7" w:rsidRDefault="0078044F" w:rsidP="0078044F">
          <w:pPr>
            <w:spacing w:line="360" w:lineRule="auto"/>
            <w:jc w:val="center"/>
            <w:rPr>
              <w:b/>
              <w:bCs/>
              <w:sz w:val="20"/>
            </w:rPr>
          </w:pPr>
        </w:p>
      </w:tc>
    </w:tr>
  </w:tbl>
  <w:p w14:paraId="48CFB0C1" w14:textId="77777777" w:rsidR="0078044F" w:rsidRDefault="0078044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05C2E" w14:textId="77777777" w:rsidR="0078044F" w:rsidRDefault="0078044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37301"/>
    <w:multiLevelType w:val="multilevel"/>
    <w:tmpl w:val="0419001F"/>
    <w:lvl w:ilvl="0">
      <w:start w:val="1"/>
      <w:numFmt w:val="decimal"/>
      <w:lvlText w:val="%1."/>
      <w:lvlJc w:val="left"/>
      <w:pPr>
        <w:ind w:left="360"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C356D0"/>
    <w:multiLevelType w:val="hybridMultilevel"/>
    <w:tmpl w:val="530A0E0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C457805"/>
    <w:multiLevelType w:val="hybridMultilevel"/>
    <w:tmpl w:val="872AD6B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15:restartNumberingAfterBreak="0">
    <w:nsid w:val="0C7C3389"/>
    <w:multiLevelType w:val="multilevel"/>
    <w:tmpl w:val="98B49A28"/>
    <w:lvl w:ilvl="0">
      <w:start w:val="12"/>
      <w:numFmt w:val="decimal"/>
      <w:lvlText w:val="%1."/>
      <w:lvlJc w:val="left"/>
      <w:pPr>
        <w:ind w:left="1511"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F41527"/>
    <w:multiLevelType w:val="hybridMultilevel"/>
    <w:tmpl w:val="9F90097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FB0957"/>
    <w:multiLevelType w:val="multilevel"/>
    <w:tmpl w:val="C73A91E6"/>
    <w:lvl w:ilvl="0">
      <w:start w:val="6"/>
      <w:numFmt w:val="decimal"/>
      <w:lvlText w:val="%1."/>
      <w:lvlJc w:val="left"/>
      <w:pPr>
        <w:ind w:left="585" w:hanging="58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15:restartNumberingAfterBreak="0">
    <w:nsid w:val="11CB3D1C"/>
    <w:multiLevelType w:val="hybridMultilevel"/>
    <w:tmpl w:val="81785C4C"/>
    <w:lvl w:ilvl="0" w:tplc="0419000F">
      <w:start w:val="6"/>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497A7A"/>
    <w:multiLevelType w:val="hybridMultilevel"/>
    <w:tmpl w:val="EF3EA7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4147978"/>
    <w:multiLevelType w:val="hybridMultilevel"/>
    <w:tmpl w:val="A52874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8007655"/>
    <w:multiLevelType w:val="hybridMultilevel"/>
    <w:tmpl w:val="D89EB0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8065188"/>
    <w:multiLevelType w:val="hybridMultilevel"/>
    <w:tmpl w:val="0C6CD69A"/>
    <w:lvl w:ilvl="0" w:tplc="135638A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A4F713F"/>
    <w:multiLevelType w:val="multilevel"/>
    <w:tmpl w:val="B89263AA"/>
    <w:lvl w:ilvl="0">
      <w:start w:val="7"/>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15:restartNumberingAfterBreak="0">
    <w:nsid w:val="1AEF08C8"/>
    <w:multiLevelType w:val="hybridMultilevel"/>
    <w:tmpl w:val="3594E884"/>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15:restartNumberingAfterBreak="0">
    <w:nsid w:val="1D712236"/>
    <w:multiLevelType w:val="hybridMultilevel"/>
    <w:tmpl w:val="520CF7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25295482"/>
    <w:multiLevelType w:val="hybridMultilevel"/>
    <w:tmpl w:val="19B6B8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54A4B48"/>
    <w:multiLevelType w:val="hybridMultilevel"/>
    <w:tmpl w:val="ACD4B4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000D2"/>
    <w:multiLevelType w:val="multilevel"/>
    <w:tmpl w:val="DF4C13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CB26848"/>
    <w:multiLevelType w:val="multilevel"/>
    <w:tmpl w:val="C73A91E6"/>
    <w:lvl w:ilvl="0">
      <w:start w:val="6"/>
      <w:numFmt w:val="decimal"/>
      <w:lvlText w:val="%1."/>
      <w:lvlJc w:val="left"/>
      <w:pPr>
        <w:ind w:left="585" w:hanging="58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8" w15:restartNumberingAfterBreak="0">
    <w:nsid w:val="329F3A09"/>
    <w:multiLevelType w:val="hybridMultilevel"/>
    <w:tmpl w:val="70D402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2A0631B"/>
    <w:multiLevelType w:val="hybridMultilevel"/>
    <w:tmpl w:val="8C367DE2"/>
    <w:lvl w:ilvl="0" w:tplc="04190005">
      <w:start w:val="1"/>
      <w:numFmt w:val="bullet"/>
      <w:lvlText w:val=""/>
      <w:lvlJc w:val="left"/>
      <w:pPr>
        <w:ind w:left="1040" w:hanging="360"/>
      </w:pPr>
      <w:rPr>
        <w:rFonts w:ascii="Wingdings" w:hAnsi="Wingdings" w:hint="default"/>
      </w:rPr>
    </w:lvl>
    <w:lvl w:ilvl="1" w:tplc="04190003">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0" w15:restartNumberingAfterBreak="0">
    <w:nsid w:val="3681354C"/>
    <w:multiLevelType w:val="hybridMultilevel"/>
    <w:tmpl w:val="B82CFA66"/>
    <w:lvl w:ilvl="0" w:tplc="65D87434">
      <w:start w:val="1"/>
      <w:numFmt w:val="decimal"/>
      <w:lvlText w:val="4.%1"/>
      <w:lvlJc w:val="left"/>
      <w:pPr>
        <w:ind w:left="1040" w:hanging="360"/>
      </w:pPr>
      <w:rPr>
        <w:rFonts w:hint="default"/>
      </w:rPr>
    </w:lvl>
    <w:lvl w:ilvl="1" w:tplc="04190003">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1" w15:restartNumberingAfterBreak="0">
    <w:nsid w:val="38B96390"/>
    <w:multiLevelType w:val="hybridMultilevel"/>
    <w:tmpl w:val="AB60F8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B992AE7"/>
    <w:multiLevelType w:val="multilevel"/>
    <w:tmpl w:val="728E4C0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0743E"/>
    <w:multiLevelType w:val="multilevel"/>
    <w:tmpl w:val="518020A4"/>
    <w:lvl w:ilvl="0">
      <w:start w:val="1"/>
      <w:numFmt w:val="decimal"/>
      <w:pStyle w:val="1"/>
      <w:lvlText w:val="%1."/>
      <w:lvlJc w:val="left"/>
      <w:pPr>
        <w:tabs>
          <w:tab w:val="num" w:pos="1353"/>
        </w:tabs>
        <w:ind w:left="1353"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3153" w:hanging="2160"/>
      </w:pPr>
      <w:rPr>
        <w:rFonts w:hint="default"/>
      </w:rPr>
    </w:lvl>
  </w:abstractNum>
  <w:abstractNum w:abstractNumId="24" w15:restartNumberingAfterBreak="0">
    <w:nsid w:val="444E31B6"/>
    <w:multiLevelType w:val="hybridMultilevel"/>
    <w:tmpl w:val="C63ECD30"/>
    <w:lvl w:ilvl="0" w:tplc="06567864">
      <w:start w:val="1"/>
      <w:numFmt w:val="bullet"/>
      <w:lvlText w:val=""/>
      <w:lvlJc w:val="left"/>
      <w:pPr>
        <w:ind w:left="17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6567864">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D9E72A2"/>
    <w:multiLevelType w:val="multilevel"/>
    <w:tmpl w:val="24EE2ED8"/>
    <w:lvl w:ilvl="0">
      <w:start w:val="1"/>
      <w:numFmt w:val="decimal"/>
      <w:lvlText w:val="%1."/>
      <w:lvlJc w:val="left"/>
      <w:pPr>
        <w:ind w:left="360" w:hanging="360"/>
      </w:pPr>
    </w:lvl>
    <w:lvl w:ilvl="1">
      <w:start w:val="1"/>
      <w:numFmt w:val="decimal"/>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18B0321"/>
    <w:multiLevelType w:val="hybridMultilevel"/>
    <w:tmpl w:val="608C73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1C414B4"/>
    <w:multiLevelType w:val="hybridMultilevel"/>
    <w:tmpl w:val="872AD6B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8" w15:restartNumberingAfterBreak="0">
    <w:nsid w:val="527E6699"/>
    <w:multiLevelType w:val="hybridMultilevel"/>
    <w:tmpl w:val="6FCED1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932090C"/>
    <w:multiLevelType w:val="multilevel"/>
    <w:tmpl w:val="1D8830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584"/>
        </w:tabs>
        <w:ind w:left="158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750306F"/>
    <w:multiLevelType w:val="hybridMultilevel"/>
    <w:tmpl w:val="831658FA"/>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31" w15:restartNumberingAfterBreak="0">
    <w:nsid w:val="68E151F8"/>
    <w:multiLevelType w:val="hybridMultilevel"/>
    <w:tmpl w:val="DDD8317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BCA6303"/>
    <w:multiLevelType w:val="hybridMultilevel"/>
    <w:tmpl w:val="51468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CD02EC1"/>
    <w:multiLevelType w:val="hybridMultilevel"/>
    <w:tmpl w:val="FA38E9F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C86E34"/>
    <w:multiLevelType w:val="hybridMultilevel"/>
    <w:tmpl w:val="389E5E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F2F1FB5"/>
    <w:multiLevelType w:val="hybridMultilevel"/>
    <w:tmpl w:val="7B0621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2C0AB3"/>
    <w:multiLevelType w:val="multilevel"/>
    <w:tmpl w:val="728E4C0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1BA2D05"/>
    <w:multiLevelType w:val="hybridMultilevel"/>
    <w:tmpl w:val="8872FC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2AC7E8B"/>
    <w:multiLevelType w:val="hybridMultilevel"/>
    <w:tmpl w:val="CF84B2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B0155C"/>
    <w:multiLevelType w:val="hybridMultilevel"/>
    <w:tmpl w:val="8C367DE2"/>
    <w:lvl w:ilvl="0" w:tplc="04190005">
      <w:start w:val="1"/>
      <w:numFmt w:val="bullet"/>
      <w:lvlText w:val=""/>
      <w:lvlJc w:val="left"/>
      <w:pPr>
        <w:ind w:left="1040" w:hanging="360"/>
      </w:pPr>
      <w:rPr>
        <w:rFonts w:ascii="Wingdings" w:hAnsi="Wingdings" w:hint="default"/>
      </w:rPr>
    </w:lvl>
    <w:lvl w:ilvl="1" w:tplc="04190003">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40" w15:restartNumberingAfterBreak="0">
    <w:nsid w:val="75766E9E"/>
    <w:multiLevelType w:val="multilevel"/>
    <w:tmpl w:val="31FC2122"/>
    <w:lvl w:ilvl="0">
      <w:start w:val="1"/>
      <w:numFmt w:val="decimal"/>
      <w:pStyle w:val="m1"/>
      <w:lvlText w:val="%1."/>
      <w:lvlJc w:val="left"/>
      <w:pPr>
        <w:tabs>
          <w:tab w:val="num" w:pos="360"/>
        </w:tabs>
        <w:ind w:left="0" w:firstLine="0"/>
      </w:pPr>
      <w:rPr>
        <w:rFonts w:ascii="Times New Roman" w:hAnsi="Times New Roman" w:cs="Times New Roman" w:hint="default"/>
        <w:b/>
        <w:i w:val="0"/>
        <w:caps/>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
      <w:lvlText w:val="%1.%2."/>
      <w:lvlJc w:val="left"/>
      <w:pPr>
        <w:tabs>
          <w:tab w:val="num" w:pos="36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5D969C7"/>
    <w:multiLevelType w:val="hybridMultilevel"/>
    <w:tmpl w:val="4E2075BE"/>
    <w:lvl w:ilvl="0" w:tplc="4C082A9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7ABC59A6"/>
    <w:multiLevelType w:val="hybridMultilevel"/>
    <w:tmpl w:val="4726FCE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EA849B2"/>
    <w:multiLevelType w:val="multilevel"/>
    <w:tmpl w:val="DF4C13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3"/>
  </w:num>
  <w:num w:numId="2">
    <w:abstractNumId w:val="19"/>
  </w:num>
  <w:num w:numId="3">
    <w:abstractNumId w:val="32"/>
  </w:num>
  <w:num w:numId="4">
    <w:abstractNumId w:val="29"/>
  </w:num>
  <w:num w:numId="5">
    <w:abstractNumId w:val="10"/>
  </w:num>
  <w:num w:numId="6">
    <w:abstractNumId w:val="35"/>
  </w:num>
  <w:num w:numId="7">
    <w:abstractNumId w:val="38"/>
  </w:num>
  <w:num w:numId="8">
    <w:abstractNumId w:val="33"/>
  </w:num>
  <w:num w:numId="9">
    <w:abstractNumId w:val="42"/>
  </w:num>
  <w:num w:numId="10">
    <w:abstractNumId w:val="4"/>
  </w:num>
  <w:num w:numId="11">
    <w:abstractNumId w:val="6"/>
  </w:num>
  <w:num w:numId="12">
    <w:abstractNumId w:val="26"/>
  </w:num>
  <w:num w:numId="13">
    <w:abstractNumId w:val="15"/>
  </w:num>
  <w:num w:numId="14">
    <w:abstractNumId w:val="17"/>
  </w:num>
  <w:num w:numId="15">
    <w:abstractNumId w:val="5"/>
  </w:num>
  <w:num w:numId="16">
    <w:abstractNumId w:val="36"/>
  </w:num>
  <w:num w:numId="17">
    <w:abstractNumId w:val="31"/>
  </w:num>
  <w:num w:numId="18">
    <w:abstractNumId w:val="34"/>
  </w:num>
  <w:num w:numId="19">
    <w:abstractNumId w:val="18"/>
  </w:num>
  <w:num w:numId="20">
    <w:abstractNumId w:val="37"/>
  </w:num>
  <w:num w:numId="21">
    <w:abstractNumId w:val="12"/>
  </w:num>
  <w:num w:numId="22">
    <w:abstractNumId w:val="28"/>
  </w:num>
  <w:num w:numId="23">
    <w:abstractNumId w:val="24"/>
  </w:num>
  <w:num w:numId="24">
    <w:abstractNumId w:val="22"/>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num>
  <w:num w:numId="29">
    <w:abstractNumId w:val="16"/>
  </w:num>
  <w:num w:numId="30">
    <w:abstractNumId w:val="1"/>
  </w:num>
  <w:num w:numId="31">
    <w:abstractNumId w:val="0"/>
  </w:num>
  <w:num w:numId="32">
    <w:abstractNumId w:val="39"/>
  </w:num>
  <w:num w:numId="33">
    <w:abstractNumId w:val="20"/>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25"/>
  </w:num>
  <w:num w:numId="37">
    <w:abstractNumId w:val="41"/>
  </w:num>
  <w:num w:numId="38">
    <w:abstractNumId w:val="13"/>
  </w:num>
  <w:num w:numId="39">
    <w:abstractNumId w:val="7"/>
  </w:num>
  <w:num w:numId="40">
    <w:abstractNumId w:val="8"/>
  </w:num>
  <w:num w:numId="41">
    <w:abstractNumId w:val="30"/>
  </w:num>
  <w:num w:numId="42">
    <w:abstractNumId w:val="9"/>
  </w:num>
  <w:num w:numId="43">
    <w:abstractNumId w:val="21"/>
  </w:num>
  <w:num w:numId="44">
    <w:abstractNumId w:val="14"/>
  </w:num>
  <w:num w:numId="45">
    <w:abstractNumId w:val="40"/>
  </w:num>
  <w:num w:numId="46">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23"/>
    <w:lvlOverride w:ilvl="0">
      <w:startOverride w:val="4"/>
    </w:lvlOverride>
    <w:lvlOverride w:ilvl="1">
      <w:startOverride w:val="7"/>
    </w:lvlOverride>
  </w:num>
  <w:num w:numId="49">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71C"/>
    <w:rsid w:val="0001145E"/>
    <w:rsid w:val="0007473F"/>
    <w:rsid w:val="000922AF"/>
    <w:rsid w:val="00095694"/>
    <w:rsid w:val="00190D6B"/>
    <w:rsid w:val="001D272A"/>
    <w:rsid w:val="001F0041"/>
    <w:rsid w:val="00307DA8"/>
    <w:rsid w:val="00344B9C"/>
    <w:rsid w:val="00366034"/>
    <w:rsid w:val="003A232F"/>
    <w:rsid w:val="003E3D9C"/>
    <w:rsid w:val="003E5F5B"/>
    <w:rsid w:val="0044649E"/>
    <w:rsid w:val="004F015B"/>
    <w:rsid w:val="00521BD8"/>
    <w:rsid w:val="00584CCB"/>
    <w:rsid w:val="00586142"/>
    <w:rsid w:val="005D2022"/>
    <w:rsid w:val="00635CAB"/>
    <w:rsid w:val="00667F41"/>
    <w:rsid w:val="00685709"/>
    <w:rsid w:val="006E1D3F"/>
    <w:rsid w:val="0071370F"/>
    <w:rsid w:val="00737F20"/>
    <w:rsid w:val="00751DB1"/>
    <w:rsid w:val="0078044F"/>
    <w:rsid w:val="007F6A2C"/>
    <w:rsid w:val="0082179E"/>
    <w:rsid w:val="0088736A"/>
    <w:rsid w:val="008E0029"/>
    <w:rsid w:val="00913229"/>
    <w:rsid w:val="009173BF"/>
    <w:rsid w:val="00926D51"/>
    <w:rsid w:val="009B0E52"/>
    <w:rsid w:val="00A1797B"/>
    <w:rsid w:val="00A32B05"/>
    <w:rsid w:val="00AA7764"/>
    <w:rsid w:val="00B9311A"/>
    <w:rsid w:val="00B979CB"/>
    <w:rsid w:val="00D01C42"/>
    <w:rsid w:val="00D22059"/>
    <w:rsid w:val="00D86DFF"/>
    <w:rsid w:val="00D92DBB"/>
    <w:rsid w:val="00E40D10"/>
    <w:rsid w:val="00E7210A"/>
    <w:rsid w:val="00EE409D"/>
    <w:rsid w:val="00F81441"/>
    <w:rsid w:val="00FB70CF"/>
    <w:rsid w:val="00FC56F0"/>
    <w:rsid w:val="00FD4582"/>
    <w:rsid w:val="00FE0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70C198"/>
  <w15:chartTrackingRefBased/>
  <w15:docId w15:val="{BBFB41F3-333E-4ACC-808B-042983B87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736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736A"/>
    <w:pPr>
      <w:numPr>
        <w:numId w:val="1"/>
      </w:numPr>
      <w:spacing w:before="120" w:after="120"/>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736A"/>
    <w:rPr>
      <w:rFonts w:ascii="Times New Roman" w:eastAsia="Times New Roman" w:hAnsi="Times New Roman" w:cs="Times New Roman"/>
      <w:b/>
      <w:sz w:val="24"/>
      <w:szCs w:val="24"/>
      <w:lang w:eastAsia="ru-RU"/>
    </w:rPr>
  </w:style>
  <w:style w:type="table" w:styleId="a3">
    <w:name w:val="Table Grid"/>
    <w:basedOn w:val="a1"/>
    <w:uiPriority w:val="59"/>
    <w:rsid w:val="008873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88736A"/>
    <w:pPr>
      <w:tabs>
        <w:tab w:val="center" w:pos="4677"/>
        <w:tab w:val="right" w:pos="9355"/>
      </w:tabs>
    </w:pPr>
  </w:style>
  <w:style w:type="character" w:customStyle="1" w:styleId="a5">
    <w:name w:val="Верхний колонтитул Знак"/>
    <w:basedOn w:val="a0"/>
    <w:link w:val="a4"/>
    <w:uiPriority w:val="99"/>
    <w:rsid w:val="0088736A"/>
    <w:rPr>
      <w:rFonts w:ascii="Times New Roman" w:eastAsia="Times New Roman" w:hAnsi="Times New Roman" w:cs="Times New Roman"/>
      <w:sz w:val="24"/>
      <w:szCs w:val="24"/>
      <w:lang w:eastAsia="ru-RU"/>
    </w:rPr>
  </w:style>
  <w:style w:type="paragraph" w:styleId="a6">
    <w:name w:val="Title"/>
    <w:basedOn w:val="a"/>
    <w:link w:val="a7"/>
    <w:qFormat/>
    <w:rsid w:val="0088736A"/>
    <w:pPr>
      <w:jc w:val="center"/>
    </w:pPr>
    <w:rPr>
      <w:b/>
      <w:bCs/>
      <w:sz w:val="28"/>
    </w:rPr>
  </w:style>
  <w:style w:type="character" w:customStyle="1" w:styleId="a7">
    <w:name w:val="Заголовок Знак"/>
    <w:basedOn w:val="a0"/>
    <w:link w:val="a6"/>
    <w:rsid w:val="0088736A"/>
    <w:rPr>
      <w:rFonts w:ascii="Times New Roman" w:eastAsia="Times New Roman" w:hAnsi="Times New Roman" w:cs="Times New Roman"/>
      <w:b/>
      <w:bCs/>
      <w:sz w:val="28"/>
      <w:szCs w:val="24"/>
      <w:lang w:eastAsia="ru-RU"/>
    </w:rPr>
  </w:style>
  <w:style w:type="character" w:customStyle="1" w:styleId="mChar">
    <w:name w:val="m_ПростойТекст Char"/>
    <w:link w:val="m"/>
    <w:locked/>
    <w:rsid w:val="0088736A"/>
    <w:rPr>
      <w:rFonts w:ascii="Times New Roman" w:eastAsia="Times New Roman" w:hAnsi="Times New Roman" w:cs="Times New Roman"/>
      <w:sz w:val="24"/>
      <w:szCs w:val="24"/>
      <w:lang w:eastAsia="ru-RU"/>
    </w:rPr>
  </w:style>
  <w:style w:type="paragraph" w:customStyle="1" w:styleId="m">
    <w:name w:val="m_ПростойТекст"/>
    <w:basedOn w:val="a"/>
    <w:link w:val="mChar"/>
    <w:rsid w:val="0088736A"/>
    <w:pPr>
      <w:jc w:val="both"/>
    </w:pPr>
  </w:style>
  <w:style w:type="character" w:styleId="a8">
    <w:name w:val="page number"/>
    <w:basedOn w:val="a0"/>
    <w:rsid w:val="0088736A"/>
  </w:style>
  <w:style w:type="paragraph" w:customStyle="1" w:styleId="TableHeader">
    <w:name w:val="TableHeader"/>
    <w:rsid w:val="0088736A"/>
    <w:pPr>
      <w:spacing w:after="0" w:line="288" w:lineRule="atLeast"/>
      <w:jc w:val="center"/>
    </w:pPr>
    <w:rPr>
      <w:rFonts w:ascii="Arial" w:eastAsia="Arial" w:hAnsi="Arial" w:cs="Arial"/>
      <w:b/>
      <w:color w:val="000000"/>
      <w:sz w:val="24"/>
      <w:szCs w:val="20"/>
      <w:shd w:val="clear" w:color="auto" w:fill="D9D9D9"/>
      <w:lang w:eastAsia="ru-RU"/>
    </w:rPr>
  </w:style>
  <w:style w:type="paragraph" w:customStyle="1" w:styleId="TableSubheader">
    <w:name w:val="TableSubheader"/>
    <w:rsid w:val="0088736A"/>
    <w:pPr>
      <w:spacing w:after="0" w:line="288" w:lineRule="atLeast"/>
      <w:jc w:val="center"/>
    </w:pPr>
    <w:rPr>
      <w:rFonts w:ascii="Arial" w:eastAsia="Arial" w:hAnsi="Arial" w:cs="Arial"/>
      <w:i/>
      <w:color w:val="000000"/>
      <w:sz w:val="24"/>
      <w:szCs w:val="20"/>
      <w:shd w:val="clear" w:color="auto" w:fill="D9D9D9"/>
      <w:lang w:eastAsia="ru-RU"/>
    </w:rPr>
  </w:style>
  <w:style w:type="paragraph" w:customStyle="1" w:styleId="TableText">
    <w:name w:val="TableText"/>
    <w:rsid w:val="0088736A"/>
    <w:pPr>
      <w:spacing w:after="0" w:line="288" w:lineRule="atLeast"/>
    </w:pPr>
    <w:rPr>
      <w:rFonts w:ascii="Arial" w:eastAsia="Arial" w:hAnsi="Arial" w:cs="Arial"/>
      <w:color w:val="000000"/>
      <w:sz w:val="24"/>
      <w:szCs w:val="20"/>
      <w:lang w:eastAsia="ru-RU"/>
    </w:rPr>
  </w:style>
  <w:style w:type="character" w:styleId="a9">
    <w:name w:val="Hyperlink"/>
    <w:uiPriority w:val="99"/>
    <w:rsid w:val="0088736A"/>
    <w:rPr>
      <w:color w:val="0000FF"/>
      <w:u w:val="single"/>
    </w:rPr>
  </w:style>
  <w:style w:type="paragraph" w:styleId="11">
    <w:name w:val="toc 1"/>
    <w:basedOn w:val="a"/>
    <w:next w:val="a"/>
    <w:autoRedefine/>
    <w:uiPriority w:val="39"/>
    <w:rsid w:val="0088736A"/>
    <w:pPr>
      <w:tabs>
        <w:tab w:val="left" w:pos="440"/>
        <w:tab w:val="right" w:leader="dot" w:pos="10053"/>
      </w:tabs>
      <w:spacing w:before="120"/>
    </w:pPr>
    <w:rPr>
      <w:rFonts w:ascii="Arial" w:hAnsi="Arial"/>
      <w:bCs/>
      <w:iCs/>
    </w:rPr>
  </w:style>
  <w:style w:type="paragraph" w:styleId="aa">
    <w:name w:val="List Paragraph"/>
    <w:basedOn w:val="a"/>
    <w:link w:val="ab"/>
    <w:uiPriority w:val="34"/>
    <w:qFormat/>
    <w:rsid w:val="0088736A"/>
    <w:pPr>
      <w:ind w:left="720"/>
      <w:contextualSpacing/>
    </w:pPr>
  </w:style>
  <w:style w:type="paragraph" w:styleId="ac">
    <w:name w:val="Balloon Text"/>
    <w:basedOn w:val="a"/>
    <w:link w:val="ad"/>
    <w:uiPriority w:val="99"/>
    <w:semiHidden/>
    <w:unhideWhenUsed/>
    <w:rsid w:val="0088736A"/>
    <w:rPr>
      <w:rFonts w:ascii="Tahoma" w:hAnsi="Tahoma" w:cs="Tahoma"/>
      <w:sz w:val="16"/>
      <w:szCs w:val="16"/>
    </w:rPr>
  </w:style>
  <w:style w:type="character" w:customStyle="1" w:styleId="ad">
    <w:name w:val="Текст выноски Знак"/>
    <w:basedOn w:val="a0"/>
    <w:link w:val="ac"/>
    <w:uiPriority w:val="99"/>
    <w:semiHidden/>
    <w:rsid w:val="0088736A"/>
    <w:rPr>
      <w:rFonts w:ascii="Tahoma" w:eastAsia="Times New Roman" w:hAnsi="Tahoma" w:cs="Tahoma"/>
      <w:sz w:val="16"/>
      <w:szCs w:val="16"/>
      <w:lang w:eastAsia="ru-RU"/>
    </w:rPr>
  </w:style>
  <w:style w:type="paragraph" w:styleId="ae">
    <w:name w:val="annotation text"/>
    <w:basedOn w:val="a"/>
    <w:link w:val="af"/>
    <w:semiHidden/>
    <w:rsid w:val="0088736A"/>
    <w:rPr>
      <w:sz w:val="20"/>
      <w:szCs w:val="20"/>
    </w:rPr>
  </w:style>
  <w:style w:type="character" w:customStyle="1" w:styleId="af">
    <w:name w:val="Текст примечания Знак"/>
    <w:basedOn w:val="a0"/>
    <w:link w:val="ae"/>
    <w:semiHidden/>
    <w:rsid w:val="0088736A"/>
    <w:rPr>
      <w:rFonts w:ascii="Times New Roman" w:eastAsia="Times New Roman" w:hAnsi="Times New Roman" w:cs="Times New Roman"/>
      <w:sz w:val="20"/>
      <w:szCs w:val="20"/>
      <w:lang w:eastAsia="ru-RU"/>
    </w:rPr>
  </w:style>
  <w:style w:type="paragraph" w:styleId="af0">
    <w:name w:val="footer"/>
    <w:basedOn w:val="a"/>
    <w:link w:val="af1"/>
    <w:uiPriority w:val="99"/>
    <w:rsid w:val="0088736A"/>
    <w:pPr>
      <w:tabs>
        <w:tab w:val="center" w:pos="4677"/>
        <w:tab w:val="right" w:pos="9355"/>
      </w:tabs>
    </w:pPr>
  </w:style>
  <w:style w:type="character" w:customStyle="1" w:styleId="af1">
    <w:name w:val="Нижний колонтитул Знак"/>
    <w:basedOn w:val="a0"/>
    <w:link w:val="af0"/>
    <w:uiPriority w:val="99"/>
    <w:rsid w:val="0088736A"/>
    <w:rPr>
      <w:rFonts w:ascii="Times New Roman" w:eastAsia="Times New Roman" w:hAnsi="Times New Roman" w:cs="Times New Roman"/>
      <w:sz w:val="24"/>
      <w:szCs w:val="24"/>
      <w:lang w:eastAsia="ru-RU"/>
    </w:rPr>
  </w:style>
  <w:style w:type="character" w:styleId="af2">
    <w:name w:val="Emphasis"/>
    <w:qFormat/>
    <w:rsid w:val="0088736A"/>
    <w:rPr>
      <w:i/>
      <w:iCs/>
    </w:rPr>
  </w:style>
  <w:style w:type="paragraph" w:styleId="af3">
    <w:name w:val="TOC Heading"/>
    <w:basedOn w:val="1"/>
    <w:next w:val="a"/>
    <w:uiPriority w:val="39"/>
    <w:unhideWhenUsed/>
    <w:qFormat/>
    <w:rsid w:val="0088736A"/>
    <w:pPr>
      <w:keepLines/>
      <w:spacing w:after="0" w:line="259" w:lineRule="auto"/>
      <w:outlineLvl w:val="9"/>
    </w:pPr>
    <w:rPr>
      <w:rFonts w:asciiTheme="majorHAnsi" w:eastAsiaTheme="majorEastAsia" w:hAnsiTheme="majorHAnsi" w:cstheme="majorBidi"/>
      <w:b w:val="0"/>
      <w:bCs/>
      <w:color w:val="2E74B5" w:themeColor="accent1" w:themeShade="BF"/>
    </w:rPr>
  </w:style>
  <w:style w:type="character" w:styleId="af4">
    <w:name w:val="FollowedHyperlink"/>
    <w:basedOn w:val="a0"/>
    <w:uiPriority w:val="99"/>
    <w:semiHidden/>
    <w:unhideWhenUsed/>
    <w:rsid w:val="0088736A"/>
    <w:rPr>
      <w:color w:val="954F72" w:themeColor="followedHyperlink"/>
      <w:u w:val="single"/>
    </w:rPr>
  </w:style>
  <w:style w:type="paragraph" w:styleId="2">
    <w:name w:val="toc 2"/>
    <w:basedOn w:val="a"/>
    <w:next w:val="a"/>
    <w:autoRedefine/>
    <w:uiPriority w:val="39"/>
    <w:unhideWhenUsed/>
    <w:rsid w:val="0088736A"/>
    <w:pPr>
      <w:spacing w:after="100" w:line="259" w:lineRule="auto"/>
      <w:ind w:left="220"/>
    </w:pPr>
    <w:rPr>
      <w:rFonts w:asciiTheme="minorHAnsi" w:eastAsiaTheme="minorEastAsia" w:hAnsiTheme="minorHAnsi"/>
      <w:sz w:val="22"/>
      <w:szCs w:val="22"/>
    </w:rPr>
  </w:style>
  <w:style w:type="paragraph" w:styleId="3">
    <w:name w:val="toc 3"/>
    <w:basedOn w:val="a"/>
    <w:next w:val="a"/>
    <w:autoRedefine/>
    <w:uiPriority w:val="39"/>
    <w:unhideWhenUsed/>
    <w:rsid w:val="0088736A"/>
    <w:pPr>
      <w:spacing w:after="100" w:line="259" w:lineRule="auto"/>
      <w:ind w:left="440"/>
    </w:pPr>
    <w:rPr>
      <w:rFonts w:asciiTheme="minorHAnsi" w:eastAsiaTheme="minorEastAsia" w:hAnsiTheme="minorHAnsi"/>
      <w:sz w:val="22"/>
      <w:szCs w:val="22"/>
    </w:rPr>
  </w:style>
  <w:style w:type="paragraph" w:styleId="af5">
    <w:name w:val="footnote text"/>
    <w:basedOn w:val="a"/>
    <w:link w:val="af6"/>
    <w:uiPriority w:val="99"/>
    <w:semiHidden/>
    <w:unhideWhenUsed/>
    <w:rsid w:val="0088736A"/>
    <w:rPr>
      <w:sz w:val="20"/>
      <w:szCs w:val="20"/>
    </w:rPr>
  </w:style>
  <w:style w:type="character" w:customStyle="1" w:styleId="af6">
    <w:name w:val="Текст сноски Знак"/>
    <w:basedOn w:val="a0"/>
    <w:link w:val="af5"/>
    <w:uiPriority w:val="99"/>
    <w:semiHidden/>
    <w:rsid w:val="0088736A"/>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88736A"/>
    <w:rPr>
      <w:vertAlign w:val="superscript"/>
    </w:rPr>
  </w:style>
  <w:style w:type="character" w:styleId="af8">
    <w:name w:val="annotation reference"/>
    <w:basedOn w:val="a0"/>
    <w:uiPriority w:val="99"/>
    <w:semiHidden/>
    <w:unhideWhenUsed/>
    <w:rsid w:val="0088736A"/>
    <w:rPr>
      <w:sz w:val="16"/>
      <w:szCs w:val="16"/>
    </w:rPr>
  </w:style>
  <w:style w:type="paragraph" w:styleId="af9">
    <w:name w:val="annotation subject"/>
    <w:basedOn w:val="ae"/>
    <w:next w:val="ae"/>
    <w:link w:val="afa"/>
    <w:uiPriority w:val="99"/>
    <w:semiHidden/>
    <w:unhideWhenUsed/>
    <w:rsid w:val="0088736A"/>
    <w:rPr>
      <w:b/>
      <w:bCs/>
    </w:rPr>
  </w:style>
  <w:style w:type="character" w:customStyle="1" w:styleId="afa">
    <w:name w:val="Тема примечания Знак"/>
    <w:basedOn w:val="af"/>
    <w:link w:val="af9"/>
    <w:uiPriority w:val="99"/>
    <w:semiHidden/>
    <w:rsid w:val="0088736A"/>
    <w:rPr>
      <w:rFonts w:ascii="Times New Roman" w:eastAsia="Times New Roman" w:hAnsi="Times New Roman" w:cs="Times New Roman"/>
      <w:b/>
      <w:bCs/>
      <w:sz w:val="20"/>
      <w:szCs w:val="20"/>
      <w:lang w:eastAsia="ru-RU"/>
    </w:rPr>
  </w:style>
  <w:style w:type="paragraph" w:styleId="afb">
    <w:name w:val="Revision"/>
    <w:hidden/>
    <w:uiPriority w:val="99"/>
    <w:semiHidden/>
    <w:rsid w:val="0088736A"/>
    <w:pPr>
      <w:spacing w:after="0" w:line="240" w:lineRule="auto"/>
    </w:pPr>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rsid w:val="0088736A"/>
    <w:rPr>
      <w:rFonts w:ascii="Times New Roman" w:eastAsia="Times New Roman" w:hAnsi="Times New Roman" w:cs="Times New Roman"/>
      <w:sz w:val="24"/>
      <w:szCs w:val="24"/>
      <w:lang w:eastAsia="ru-RU"/>
    </w:rPr>
  </w:style>
  <w:style w:type="character" w:styleId="afc">
    <w:name w:val="Placeholder Text"/>
    <w:basedOn w:val="a0"/>
    <w:uiPriority w:val="99"/>
    <w:semiHidden/>
    <w:rsid w:val="0088736A"/>
    <w:rPr>
      <w:color w:val="808080"/>
    </w:rPr>
  </w:style>
  <w:style w:type="paragraph" w:customStyle="1" w:styleId="m0">
    <w:name w:val="m_ТекстТаблицы"/>
    <w:basedOn w:val="m"/>
    <w:rsid w:val="0088736A"/>
    <w:pPr>
      <w:jc w:val="left"/>
    </w:pPr>
    <w:rPr>
      <w:sz w:val="20"/>
    </w:rPr>
  </w:style>
  <w:style w:type="paragraph" w:customStyle="1" w:styleId="m4">
    <w:name w:val="m_ПромШапка"/>
    <w:basedOn w:val="m0"/>
    <w:rsid w:val="0088736A"/>
    <w:pPr>
      <w:keepNext/>
      <w:jc w:val="center"/>
    </w:pPr>
    <w:rPr>
      <w:b/>
      <w:bCs/>
    </w:rPr>
  </w:style>
  <w:style w:type="paragraph" w:customStyle="1" w:styleId="m5">
    <w:name w:val="m_ШапкаТаблицы"/>
    <w:basedOn w:val="m"/>
    <w:rsid w:val="0088736A"/>
    <w:pPr>
      <w:keepNext/>
      <w:shd w:val="clear" w:color="auto" w:fill="D9D9D9"/>
      <w:jc w:val="center"/>
    </w:pPr>
    <w:rPr>
      <w:b/>
      <w:sz w:val="20"/>
    </w:rPr>
  </w:style>
  <w:style w:type="paragraph" w:customStyle="1" w:styleId="m1">
    <w:name w:val="m_1_Пункт"/>
    <w:basedOn w:val="m"/>
    <w:next w:val="m"/>
    <w:rsid w:val="0088736A"/>
    <w:pPr>
      <w:keepNext/>
      <w:numPr>
        <w:numId w:val="45"/>
      </w:numPr>
    </w:pPr>
    <w:rPr>
      <w:b/>
      <w:caps/>
    </w:rPr>
  </w:style>
  <w:style w:type="paragraph" w:customStyle="1" w:styleId="m2">
    <w:name w:val="m_2_Пункт"/>
    <w:basedOn w:val="m"/>
    <w:next w:val="m"/>
    <w:rsid w:val="0088736A"/>
    <w:pPr>
      <w:keepNext/>
      <w:numPr>
        <w:ilvl w:val="1"/>
        <w:numId w:val="45"/>
      </w:numPr>
      <w:tabs>
        <w:tab w:val="left" w:pos="510"/>
      </w:tabs>
    </w:pPr>
    <w:rPr>
      <w:b/>
    </w:rPr>
  </w:style>
  <w:style w:type="paragraph" w:customStyle="1" w:styleId="m3">
    <w:name w:val="m_3_Пункт"/>
    <w:basedOn w:val="m"/>
    <w:next w:val="m"/>
    <w:rsid w:val="0088736A"/>
    <w:pPr>
      <w:numPr>
        <w:ilvl w:val="2"/>
        <w:numId w:val="45"/>
      </w:numP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e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12114</Words>
  <Characters>69051</Characters>
  <Application>Microsoft Office Word</Application>
  <DocSecurity>4</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Михеенко Алена Сергеевна</dc:creator>
  <cp:keywords/>
  <dc:description/>
  <cp:lastModifiedBy>Анищенко Ольга Викторовна</cp:lastModifiedBy>
  <cp:revision>2</cp:revision>
  <dcterms:created xsi:type="dcterms:W3CDTF">2022-08-09T08:41:00Z</dcterms:created>
  <dcterms:modified xsi:type="dcterms:W3CDTF">2022-08-09T08:41:00Z</dcterms:modified>
</cp:coreProperties>
</file>